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F4C" w:rsidRDefault="00C62F4C" w:rsidP="00C62F4C">
      <w:pPr>
        <w:spacing w:line="220" w:lineRule="exact"/>
        <w:rPr>
          <w:rFonts w:ascii="ＭＳ 明朝" w:hAnsi="ＭＳ 明朝"/>
          <w:snapToGrid w:val="0"/>
          <w:color w:val="000000" w:themeColor="text1"/>
        </w:rPr>
      </w:pPr>
      <w:bookmarkStart w:id="0" w:name="_Hlk175319735"/>
      <w:r>
        <w:rPr>
          <w:rFonts w:ascii="ＭＳ 明朝" w:hAnsi="ＭＳ 明朝" w:hint="eastAsia"/>
          <w:snapToGrid w:val="0"/>
          <w:color w:val="000000" w:themeColor="text1"/>
        </w:rPr>
        <w:t>別紙様式第4号（第36条関係）</w:t>
      </w:r>
    </w:p>
    <w:bookmarkEnd w:id="0"/>
    <w:p w:rsidR="00C62F4C" w:rsidRDefault="00C62F4C" w:rsidP="00C62F4C">
      <w:pPr>
        <w:spacing w:after="0" w:line="220" w:lineRule="exact"/>
        <w:ind w:leftChars="381" w:left="800"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第　　　　　　　号</w:t>
      </w:r>
    </w:p>
    <w:p w:rsidR="00C62F4C" w:rsidRDefault="00C62F4C" w:rsidP="00C62F4C">
      <w:pPr>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年　　月　　日</w:t>
      </w:r>
    </w:p>
    <w:p w:rsidR="00C62F4C" w:rsidRDefault="00C62F4C" w:rsidP="00C62F4C">
      <w:pPr>
        <w:spacing w:after="0" w:line="220" w:lineRule="exact"/>
        <w:rPr>
          <w:rFonts w:ascii="ＭＳ 明朝" w:hAnsi="ＭＳ 明朝"/>
          <w:snapToGrid w:val="0"/>
          <w:color w:val="000000" w:themeColor="text1"/>
        </w:rPr>
      </w:pPr>
    </w:p>
    <w:p w:rsidR="00C62F4C" w:rsidRDefault="00C62F4C" w:rsidP="00C62F4C">
      <w:pPr>
        <w:spacing w:after="0" w:line="220" w:lineRule="exact"/>
        <w:ind w:leftChars="100" w:left="210" w:firstLineChars="700" w:firstLine="1470"/>
        <w:rPr>
          <w:rFonts w:ascii="ＭＳ 明朝" w:hAnsi="ＭＳ 明朝"/>
          <w:snapToGrid w:val="0"/>
          <w:color w:val="000000" w:themeColor="text1"/>
        </w:rPr>
      </w:pPr>
      <w:r>
        <w:rPr>
          <w:rFonts w:ascii="ＭＳ 明朝" w:hAnsi="ＭＳ 明朝" w:hint="eastAsia"/>
          <w:snapToGrid w:val="0"/>
          <w:color w:val="000000" w:themeColor="text1"/>
        </w:rPr>
        <w:t xml:space="preserve">　　　　　様</w:t>
      </w:r>
    </w:p>
    <w:p w:rsidR="00C62F4C" w:rsidRDefault="00C62F4C" w:rsidP="00C62F4C">
      <w:pPr>
        <w:spacing w:after="0" w:line="220" w:lineRule="exact"/>
        <w:rPr>
          <w:rFonts w:ascii="ＭＳ 明朝" w:hAnsi="ＭＳ 明朝"/>
          <w:snapToGrid w:val="0"/>
          <w:color w:val="000000" w:themeColor="text1"/>
        </w:rPr>
      </w:pPr>
      <w:r>
        <w:rPr>
          <w:rFonts w:ascii="ＭＳ 明朝" w:hAnsi="ＭＳ 明朝" w:hint="eastAsia"/>
          <w:snapToGrid w:val="0"/>
          <w:color w:val="000000" w:themeColor="text1"/>
        </w:rPr>
        <w:t xml:space="preserve">　</w:t>
      </w:r>
    </w:p>
    <w:p w:rsidR="00C62F4C" w:rsidRDefault="00C62F4C" w:rsidP="00C62F4C">
      <w:pPr>
        <w:tabs>
          <w:tab w:val="left" w:pos="9650"/>
        </w:tabs>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公立大学法人旭川市立大学理事長　　</w:t>
      </w:r>
      <w:r w:rsidRPr="00B85170">
        <w:rPr>
          <w:rFonts w:hint="eastAsia"/>
          <w:color w:val="808080" w:themeColor="background1" w:themeShade="80"/>
        </w:rPr>
        <w:fldChar w:fldCharType="begin"/>
      </w:r>
      <w:r w:rsidRPr="00B85170">
        <w:rPr>
          <w:rFonts w:hint="eastAsia"/>
          <w:color w:val="808080" w:themeColor="background1" w:themeShade="80"/>
        </w:rPr>
        <w:instrText>eq \o\ac(</w:instrText>
      </w:r>
      <w:r w:rsidRPr="00B85170">
        <w:rPr>
          <w:rFonts w:ascii="ＭＳ 明朝" w:hAnsi="ＭＳ 明朝" w:hint="eastAsia"/>
          <w:snapToGrid w:val="0"/>
          <w:color w:val="808080" w:themeColor="background1" w:themeShade="80"/>
        </w:rPr>
        <w:instrText>□</w:instrText>
      </w:r>
      <w:r w:rsidRPr="00B85170">
        <w:rPr>
          <w:rFonts w:hint="eastAsia"/>
          <w:color w:val="808080" w:themeColor="background1" w:themeShade="80"/>
        </w:rPr>
        <w:instrText>,</w:instrText>
      </w:r>
      <w:r w:rsidRPr="00B85170">
        <w:rPr>
          <w:rFonts w:ascii="ＭＳ 明朝" w:hAnsi="ＭＳ 明朝" w:hint="eastAsia"/>
          <w:snapToGrid w:val="0"/>
          <w:color w:val="808080" w:themeColor="background1" w:themeShade="80"/>
          <w:position w:val="1"/>
        </w:rPr>
        <w:instrText>印</w:instrText>
      </w:r>
      <w:r w:rsidRPr="00B85170">
        <w:rPr>
          <w:rFonts w:hint="eastAsia"/>
          <w:color w:val="808080" w:themeColor="background1" w:themeShade="80"/>
        </w:rPr>
        <w:instrText>)</w:instrText>
      </w:r>
      <w:r w:rsidRPr="00B85170">
        <w:rPr>
          <w:rFonts w:hint="eastAsia"/>
          <w:color w:val="808080" w:themeColor="background1" w:themeShade="80"/>
        </w:rPr>
        <w:fldChar w:fldCharType="end"/>
      </w:r>
    </w:p>
    <w:p w:rsidR="00C62F4C" w:rsidRPr="00247801" w:rsidRDefault="00C62F4C" w:rsidP="00C62F4C">
      <w:pPr>
        <w:spacing w:after="0" w:line="220" w:lineRule="exact"/>
        <w:ind w:leftChars="381" w:left="800" w:rightChars="100" w:right="210"/>
        <w:jc w:val="right"/>
        <w:rPr>
          <w:rFonts w:ascii="ＭＳ 明朝" w:hAnsi="ＭＳ 明朝"/>
          <w:snapToGrid w:val="0"/>
          <w:color w:val="000000" w:themeColor="text1"/>
        </w:rPr>
      </w:pPr>
    </w:p>
    <w:p w:rsidR="00C62F4C" w:rsidRDefault="00C62F4C" w:rsidP="00C62F4C">
      <w:pPr>
        <w:spacing w:line="220" w:lineRule="exact"/>
        <w:rPr>
          <w:rFonts w:ascii="ＭＳ 明朝" w:hAnsi="ＭＳ 明朝"/>
          <w:snapToGrid w:val="0"/>
          <w:color w:val="000000" w:themeColor="text1"/>
        </w:rPr>
      </w:pPr>
    </w:p>
    <w:p w:rsidR="00C62F4C" w:rsidRDefault="00C62F4C" w:rsidP="00C62F4C">
      <w:pPr>
        <w:spacing w:line="220" w:lineRule="exact"/>
        <w:jc w:val="center"/>
        <w:rPr>
          <w:rFonts w:ascii="ＭＳ 明朝" w:hAnsi="ＭＳ 明朝"/>
          <w:snapToGrid w:val="0"/>
          <w:color w:val="000000" w:themeColor="text1"/>
        </w:rPr>
      </w:pPr>
      <w:bookmarkStart w:id="1" w:name="_Hlk175319746"/>
      <w:r>
        <w:rPr>
          <w:rFonts w:ascii="ＭＳ 明朝" w:hAnsi="ＭＳ 明朝" w:hint="eastAsia"/>
          <w:snapToGrid w:val="0"/>
          <w:color w:val="000000" w:themeColor="text1"/>
        </w:rPr>
        <w:t>保有個人情報不開示決定通知書</w:t>
      </w:r>
      <w:bookmarkEnd w:id="1"/>
    </w:p>
    <w:p w:rsidR="00C62F4C" w:rsidRDefault="00C62F4C" w:rsidP="00C62F4C">
      <w:pPr>
        <w:spacing w:line="220" w:lineRule="exact"/>
        <w:rPr>
          <w:rFonts w:ascii="ＭＳ 明朝" w:hAnsi="ＭＳ 明朝"/>
          <w:snapToGrid w:val="0"/>
          <w:color w:val="000000" w:themeColor="text1"/>
        </w:rPr>
      </w:pPr>
    </w:p>
    <w:p w:rsidR="00C62F4C" w:rsidRDefault="00C62F4C" w:rsidP="00C62F4C">
      <w:pPr>
        <w:spacing w:line="220" w:lineRule="exact"/>
        <w:jc w:val="both"/>
      </w:pPr>
      <w:r>
        <w:rPr>
          <w:rFonts w:ascii="ＭＳ 明朝" w:hAnsi="ＭＳ 明朝" w:hint="eastAsia"/>
          <w:snapToGrid w:val="0"/>
          <w:color w:val="000000" w:themeColor="text1"/>
        </w:rPr>
        <w:t xml:space="preserve">　　　　　年　　月　　</w:t>
      </w:r>
      <w:proofErr w:type="gramStart"/>
      <w:r>
        <w:rPr>
          <w:rFonts w:ascii="ＭＳ 明朝" w:hAnsi="ＭＳ 明朝" w:hint="eastAsia"/>
          <w:snapToGrid w:val="0"/>
          <w:color w:val="000000" w:themeColor="text1"/>
        </w:rPr>
        <w:t>日付け</w:t>
      </w:r>
      <w:proofErr w:type="gramEnd"/>
      <w:r>
        <w:rPr>
          <w:rFonts w:ascii="ＭＳ 明朝" w:hAnsi="ＭＳ 明朝" w:hint="eastAsia"/>
          <w:snapToGrid w:val="0"/>
          <w:color w:val="000000" w:themeColor="text1"/>
        </w:rPr>
        <w:t>で開示請求のあった保有個人情報については、個人情報の保護に関する法律第８２条第２項の規定により、次のとおり全部を開示しないことに決定したので通知します。</w:t>
      </w:r>
    </w:p>
    <w:tbl>
      <w:tblPr>
        <w:tblStyle w:val="1"/>
        <w:tblW w:w="9632" w:type="dxa"/>
        <w:tblInd w:w="114" w:type="dxa"/>
        <w:tblLayout w:type="fixed"/>
        <w:tblLook w:val="04A0" w:firstRow="1" w:lastRow="0" w:firstColumn="1" w:lastColumn="0" w:noHBand="0" w:noVBand="1"/>
      </w:tblPr>
      <w:tblGrid>
        <w:gridCol w:w="2191"/>
        <w:gridCol w:w="7441"/>
      </w:tblGrid>
      <w:tr w:rsidR="00C62F4C" w:rsidTr="00CD492F">
        <w:tc>
          <w:tcPr>
            <w:tcW w:w="2191" w:type="dxa"/>
            <w:vAlign w:val="center"/>
          </w:tcPr>
          <w:p w:rsidR="00C62F4C" w:rsidRDefault="00C62F4C" w:rsidP="00CD492F">
            <w:pPr>
              <w:adjustRightInd/>
              <w:spacing w:after="0" w:line="240" w:lineRule="auto"/>
              <w:jc w:val="center"/>
            </w:pPr>
            <w:r w:rsidRPr="00C62F4C">
              <w:rPr>
                <w:rFonts w:hint="eastAsia"/>
                <w:position w:val="-12"/>
                <w:fitText w:val="1890" w:id="-908376064"/>
              </w:rPr>
              <w:t>開示請求に係る保有</w:t>
            </w:r>
            <w:r w:rsidRPr="00C62F4C">
              <w:rPr>
                <w:rFonts w:hint="eastAsia"/>
                <w:spacing w:val="15"/>
                <w:position w:val="-12"/>
                <w:fitText w:val="1890" w:id="-908376063"/>
              </w:rPr>
              <w:t>個人情報の名称</w:t>
            </w:r>
            <w:r w:rsidRPr="00C62F4C">
              <w:rPr>
                <w:rFonts w:hint="eastAsia"/>
                <w:position w:val="-12"/>
                <w:fitText w:val="1890" w:id="-908376063"/>
              </w:rPr>
              <w:t>等</w:t>
            </w:r>
          </w:p>
        </w:tc>
        <w:tc>
          <w:tcPr>
            <w:tcW w:w="7441" w:type="dxa"/>
          </w:tcPr>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tc>
      </w:tr>
      <w:tr w:rsidR="00C62F4C" w:rsidTr="00CD492F">
        <w:tc>
          <w:tcPr>
            <w:tcW w:w="2191" w:type="dxa"/>
            <w:vAlign w:val="center"/>
          </w:tcPr>
          <w:p w:rsidR="00C62F4C" w:rsidRDefault="00C62F4C" w:rsidP="00CD492F">
            <w:pPr>
              <w:adjustRightInd/>
              <w:spacing w:line="220" w:lineRule="exact"/>
              <w:jc w:val="center"/>
            </w:pPr>
            <w:r w:rsidRPr="00C62F4C">
              <w:rPr>
                <w:rFonts w:hint="eastAsia"/>
                <w:fitText w:val="1890" w:id="-908376062"/>
              </w:rPr>
              <w:t>開示をしないことと</w:t>
            </w:r>
            <w:r w:rsidRPr="00C62F4C">
              <w:rPr>
                <w:rFonts w:hint="eastAsia"/>
                <w:fitText w:val="1890" w:id="-908376061"/>
              </w:rPr>
              <w:t>した理由（期間の経</w:t>
            </w:r>
            <w:r w:rsidRPr="00C62F4C">
              <w:rPr>
                <w:rFonts w:hint="eastAsia"/>
                <w:fitText w:val="1890" w:id="-908376060"/>
              </w:rPr>
              <w:t>過により開示するこ</w:t>
            </w:r>
            <w:r w:rsidRPr="00C62F4C">
              <w:rPr>
                <w:rFonts w:hint="eastAsia"/>
                <w:fitText w:val="1890" w:id="-908376059"/>
              </w:rPr>
              <w:t>とができるようにな</w:t>
            </w:r>
            <w:r w:rsidRPr="00C62F4C">
              <w:rPr>
                <w:rFonts w:hint="eastAsia"/>
                <w:fitText w:val="1890" w:id="-908376058"/>
              </w:rPr>
              <w:t>ることが明らかであ</w:t>
            </w:r>
            <w:r w:rsidRPr="00C62F4C">
              <w:rPr>
                <w:rFonts w:hint="eastAsia"/>
                <w:fitText w:val="1890" w:id="-908376057"/>
              </w:rPr>
              <w:t>るときは，その旨）</w:t>
            </w:r>
          </w:p>
        </w:tc>
        <w:tc>
          <w:tcPr>
            <w:tcW w:w="7441" w:type="dxa"/>
          </w:tcPr>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p w:rsidR="00C62F4C" w:rsidRDefault="00C62F4C" w:rsidP="00CD492F">
            <w:pPr>
              <w:spacing w:line="220" w:lineRule="exact"/>
            </w:pPr>
          </w:p>
        </w:tc>
      </w:tr>
    </w:tbl>
    <w:p w:rsidR="00C62F4C" w:rsidRDefault="00C62F4C" w:rsidP="00C62F4C">
      <w:pPr>
        <w:spacing w:beforeLines="50" w:before="180" w:line="220" w:lineRule="exact"/>
        <w:jc w:val="both"/>
      </w:pPr>
      <w:r>
        <w:rPr>
          <w:rFonts w:hint="eastAsia"/>
        </w:rPr>
        <w:t xml:space="preserve">　</w:t>
      </w:r>
    </w:p>
    <w:p w:rsidR="00C62F4C" w:rsidRPr="005A7574" w:rsidRDefault="00C62F4C" w:rsidP="00C62F4C">
      <w:pPr>
        <w:spacing w:beforeLines="50" w:before="180" w:after="0" w:line="200" w:lineRule="exact"/>
        <w:jc w:val="both"/>
        <w:rPr>
          <w:sz w:val="20"/>
        </w:rPr>
      </w:pPr>
      <w:r w:rsidRPr="005A7574">
        <w:rPr>
          <w:rFonts w:hint="eastAsia"/>
          <w:sz w:val="20"/>
        </w:rPr>
        <w:t>（教示）</w:t>
      </w:r>
    </w:p>
    <w:p w:rsidR="00C62F4C" w:rsidRPr="005A7574" w:rsidRDefault="00C62F4C" w:rsidP="00C62F4C">
      <w:pPr>
        <w:spacing w:line="200" w:lineRule="exact"/>
        <w:ind w:leftChars="100" w:left="410" w:hangingChars="100" w:hanging="200"/>
        <w:jc w:val="both"/>
        <w:rPr>
          <w:sz w:val="20"/>
        </w:rPr>
      </w:pPr>
      <w:r w:rsidRPr="005A7574">
        <w:rPr>
          <w:rFonts w:hint="eastAsia"/>
          <w:sz w:val="20"/>
        </w:rPr>
        <w:t>１　この処分に不服があるときは，この処分があったことを知った日の翌日から起算して３月以内に</w:t>
      </w:r>
      <w:r w:rsidRPr="005A7574">
        <w:rPr>
          <w:rFonts w:ascii="ＭＳ 明朝" w:hAnsi="ＭＳ 明朝" w:hint="eastAsia"/>
          <w:snapToGrid w:val="0"/>
          <w:color w:val="000000" w:themeColor="text1"/>
          <w:sz w:val="20"/>
        </w:rPr>
        <w:t>公立大学法人旭川市立大学</w:t>
      </w:r>
      <w:r w:rsidRPr="005A7574">
        <w:rPr>
          <w:rFonts w:hint="eastAsia"/>
          <w:sz w:val="20"/>
        </w:rPr>
        <w:t>に対して審査請求をすることができます。ただし，この処分があったことを知った日の翌日から起算して３月以内であっても，この処分の日の翌日から起算して１年を経過すると審査請求をすることができなくなります。</w:t>
      </w:r>
    </w:p>
    <w:p w:rsidR="00C62F4C" w:rsidRPr="005A7574" w:rsidRDefault="00C62F4C" w:rsidP="00C62F4C">
      <w:pPr>
        <w:spacing w:afterLines="50" w:after="180" w:line="200" w:lineRule="exact"/>
        <w:ind w:leftChars="100" w:left="410" w:hangingChars="100" w:hanging="200"/>
        <w:jc w:val="both"/>
        <w:rPr>
          <w:sz w:val="20"/>
        </w:rPr>
      </w:pPr>
      <w:r w:rsidRPr="005A7574">
        <w:rPr>
          <w:rFonts w:hint="eastAsia"/>
          <w:sz w:val="20"/>
        </w:rPr>
        <w:t>２　この処分に不服があるときは，この処分があったことを知った日（審査請求をしたときは，当該審査請求に対する裁決があったことを知った日。以下同じ。）の翌日から起算して６月以内に，</w:t>
      </w:r>
      <w:r w:rsidRPr="005A7574">
        <w:rPr>
          <w:rFonts w:ascii="ＭＳ 明朝" w:hAnsi="ＭＳ 明朝" w:hint="eastAsia"/>
          <w:snapToGrid w:val="0"/>
          <w:color w:val="000000" w:themeColor="text1"/>
          <w:sz w:val="20"/>
        </w:rPr>
        <w:t>公立大学法人旭川市立大学</w:t>
      </w:r>
      <w:r w:rsidRPr="005A7574">
        <w:rPr>
          <w:rFonts w:hint="eastAsia"/>
          <w:sz w:val="20"/>
        </w:rPr>
        <w:t>を被告として処分の取消しの訴えを提起することができます。ただし，この処分があったことを知った日の翌日から起算して６月以内であっても，この処分の日（審査請求をしたときは，当該審査請求に対する裁決があった日）の翌日から起算して１年を経過すると処分の取消しの訴えを提起することができなくなります。</w:t>
      </w:r>
    </w:p>
    <w:tbl>
      <w:tblPr>
        <w:tblW w:w="96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7442"/>
      </w:tblGrid>
      <w:tr w:rsidR="00C62F4C" w:rsidTr="00CD492F">
        <w:trPr>
          <w:trHeight w:val="446"/>
        </w:trPr>
        <w:tc>
          <w:tcPr>
            <w:tcW w:w="2175" w:type="dxa"/>
            <w:vAlign w:val="center"/>
          </w:tcPr>
          <w:p w:rsidR="00C62F4C" w:rsidRDefault="00C62F4C" w:rsidP="00CD492F">
            <w:pPr>
              <w:spacing w:after="0" w:line="220" w:lineRule="exact"/>
              <w:ind w:leftChars="-26" w:left="-55"/>
              <w:jc w:val="center"/>
            </w:pPr>
            <w:r>
              <w:rPr>
                <w:rFonts w:hint="eastAsia"/>
              </w:rPr>
              <w:t>担　当　課</w:t>
            </w:r>
          </w:p>
        </w:tc>
        <w:tc>
          <w:tcPr>
            <w:tcW w:w="7442" w:type="dxa"/>
            <w:vAlign w:val="center"/>
          </w:tcPr>
          <w:p w:rsidR="00C62F4C" w:rsidRDefault="00C62F4C" w:rsidP="00CD492F">
            <w:pPr>
              <w:spacing w:after="0" w:line="220" w:lineRule="exact"/>
            </w:pPr>
            <w:r>
              <w:rPr>
                <w:rFonts w:hint="eastAsia"/>
              </w:rPr>
              <w:t xml:space="preserve">　公立大学法人旭川市立大学　総務課　　　　　　電話</w:t>
            </w:r>
            <w:r>
              <w:rPr>
                <w:rFonts w:hint="eastAsia"/>
              </w:rPr>
              <w:t>0166-48-3121</w:t>
            </w:r>
          </w:p>
        </w:tc>
      </w:tr>
    </w:tbl>
    <w:p w:rsidR="00C62F4C" w:rsidRDefault="00C62F4C" w:rsidP="00C62F4C">
      <w:pPr>
        <w:spacing w:line="220" w:lineRule="exact"/>
        <w:ind w:left="210" w:hangingChars="100" w:hanging="210"/>
        <w:jc w:val="both"/>
      </w:pPr>
    </w:p>
    <w:p w:rsidR="00C62F4C" w:rsidRDefault="00C62F4C" w:rsidP="00C62F4C">
      <w:pPr>
        <w:spacing w:line="220" w:lineRule="exact"/>
        <w:ind w:left="210" w:hangingChars="100" w:hanging="210"/>
        <w:jc w:val="both"/>
      </w:pPr>
    </w:p>
    <w:p w:rsidR="00E7322C" w:rsidRPr="00C62F4C" w:rsidRDefault="00E7322C" w:rsidP="00C62F4C">
      <w:pPr>
        <w:autoSpaceDE/>
        <w:autoSpaceDN/>
        <w:adjustRightInd/>
        <w:spacing w:line="220" w:lineRule="exact"/>
        <w:rPr>
          <w:rFonts w:ascii="ＭＳ 明朝" w:hAnsi="ＭＳ 明朝" w:hint="eastAsia"/>
          <w:snapToGrid w:val="0"/>
          <w:color w:val="000000" w:themeColor="text1"/>
        </w:rPr>
      </w:pPr>
      <w:bookmarkStart w:id="2" w:name="_GoBack"/>
      <w:bookmarkEnd w:id="2"/>
    </w:p>
    <w:sectPr w:rsidR="00E7322C" w:rsidRPr="00C62F4C"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5D0301"/>
    <w:rsid w:val="007F2333"/>
    <w:rsid w:val="00B956BF"/>
    <w:rsid w:val="00C62F4C"/>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870489"/>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5</cp:revision>
  <dcterms:created xsi:type="dcterms:W3CDTF">2024-09-27T03:57:00Z</dcterms:created>
  <dcterms:modified xsi:type="dcterms:W3CDTF">2024-09-27T04:08:00Z</dcterms:modified>
</cp:coreProperties>
</file>