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05A3" w14:textId="3C543C19" w:rsidR="00981836" w:rsidRDefault="0065086A" w:rsidP="00D77ADC">
      <w:pPr>
        <w:pStyle w:val="a3"/>
        <w:spacing w:before="71"/>
        <w:ind w:left="828"/>
        <w:rPr>
          <w:rFonts w:asciiTheme="minorEastAsia" w:eastAsiaTheme="minorEastAsia" w:hAnsiTheme="minorEastAsia"/>
          <w:sz w:val="21"/>
          <w:szCs w:val="21"/>
          <w:lang w:eastAsia="ja-JP"/>
        </w:rPr>
      </w:pPr>
      <w:r w:rsidRPr="00D11654">
        <w:rPr>
          <w:rFonts w:asciiTheme="minorEastAsia" w:eastAsiaTheme="minorEastAsia" w:hAnsiTheme="minorEastAsia"/>
          <w:sz w:val="21"/>
          <w:szCs w:val="21"/>
          <w:lang w:eastAsia="ja-JP"/>
        </w:rPr>
        <w:t xml:space="preserve">　　　　　　</w:t>
      </w:r>
      <w:r w:rsidR="0077772C" w:rsidRPr="00D11654">
        <w:rPr>
          <w:rFonts w:asciiTheme="minorEastAsia" w:eastAsiaTheme="minorEastAsia" w:hAnsiTheme="minorEastAsia"/>
          <w:sz w:val="21"/>
          <w:szCs w:val="21"/>
          <w:lang w:eastAsia="ja-JP"/>
        </w:rPr>
        <w:t xml:space="preserve">　　　　　　　　　　　　　　　　　　　　　　　　　　　</w:t>
      </w:r>
      <w:r w:rsidRPr="00D11654">
        <w:rPr>
          <w:rFonts w:asciiTheme="minorEastAsia" w:eastAsiaTheme="minorEastAsia" w:hAnsiTheme="minorEastAsia"/>
          <w:sz w:val="21"/>
          <w:szCs w:val="21"/>
          <w:lang w:eastAsia="ja-JP"/>
        </w:rPr>
        <w:t>別</w:t>
      </w:r>
      <w:r w:rsidR="00CA215C" w:rsidRPr="00D11654">
        <w:rPr>
          <w:rFonts w:asciiTheme="minorEastAsia" w:eastAsiaTheme="minorEastAsia" w:hAnsiTheme="minorEastAsia" w:hint="eastAsia"/>
          <w:sz w:val="21"/>
          <w:szCs w:val="21"/>
          <w:lang w:eastAsia="ja-JP"/>
        </w:rPr>
        <w:t xml:space="preserve">　</w:t>
      </w:r>
      <w:r w:rsidRPr="00D11654">
        <w:rPr>
          <w:rFonts w:asciiTheme="minorEastAsia" w:eastAsiaTheme="minorEastAsia" w:hAnsiTheme="minorEastAsia"/>
          <w:sz w:val="21"/>
          <w:szCs w:val="21"/>
          <w:lang w:eastAsia="ja-JP"/>
        </w:rPr>
        <w:t>紙</w:t>
      </w:r>
    </w:p>
    <w:tbl>
      <w:tblPr>
        <w:tblStyle w:val="af1"/>
        <w:tblW w:w="0" w:type="auto"/>
        <w:tblInd w:w="100" w:type="dxa"/>
        <w:tblLook w:val="04A0" w:firstRow="1" w:lastRow="0" w:firstColumn="1" w:lastColumn="0" w:noHBand="0" w:noVBand="1"/>
      </w:tblPr>
      <w:tblGrid>
        <w:gridCol w:w="8398"/>
      </w:tblGrid>
      <w:tr w:rsidR="00D11654" w:rsidRPr="00D11654" w14:paraId="2DD72E3B" w14:textId="77777777" w:rsidTr="00D11654">
        <w:tc>
          <w:tcPr>
            <w:tcW w:w="8820" w:type="dxa"/>
          </w:tcPr>
          <w:p w14:paraId="5A2DF07F" w14:textId="77777777" w:rsidR="00D11654" w:rsidRPr="00D11654" w:rsidRDefault="00D11654" w:rsidP="00D11654">
            <w:pPr>
              <w:rPr>
                <w:lang w:eastAsia="ja-JP"/>
              </w:rPr>
            </w:pPr>
          </w:p>
          <w:p w14:paraId="70652478" w14:textId="692C0E50" w:rsidR="00D11654" w:rsidRPr="00D11654" w:rsidRDefault="00D11654" w:rsidP="0009316B">
            <w:pPr>
              <w:jc w:val="center"/>
              <w:rPr>
                <w:lang w:eastAsia="ja-JP"/>
              </w:rPr>
            </w:pPr>
            <w:r w:rsidRPr="00D11654">
              <w:rPr>
                <w:lang w:eastAsia="ja-JP"/>
              </w:rPr>
              <w:t>国立大学法人北海道教育大学法人文書ファイル保存要領</w:t>
            </w:r>
          </w:p>
          <w:p w14:paraId="73350AC6" w14:textId="77777777" w:rsidR="00D11654" w:rsidRPr="00D11654" w:rsidRDefault="00D11654" w:rsidP="00D11654">
            <w:pPr>
              <w:rPr>
                <w:lang w:eastAsia="ja-JP"/>
              </w:rPr>
            </w:pPr>
          </w:p>
          <w:p w14:paraId="54EB3F72" w14:textId="328533EA" w:rsidR="00D11654" w:rsidRPr="00D11654" w:rsidRDefault="00D11654" w:rsidP="00D11654">
            <w:pPr>
              <w:rPr>
                <w:lang w:eastAsia="ja-JP"/>
              </w:rPr>
            </w:pPr>
            <w:r w:rsidRPr="00D11654">
              <w:rPr>
                <w:lang w:eastAsia="ja-JP"/>
              </w:rPr>
              <w:t>第</w:t>
            </w:r>
            <w:r w:rsidR="0009316B">
              <w:rPr>
                <w:rFonts w:hint="eastAsia"/>
                <w:lang w:eastAsia="ja-JP"/>
              </w:rPr>
              <w:t xml:space="preserve">1　</w:t>
            </w:r>
            <w:r w:rsidRPr="00D11654">
              <w:rPr>
                <w:lang w:eastAsia="ja-JP"/>
              </w:rPr>
              <w:t>紙文書の保存・方法</w:t>
            </w:r>
          </w:p>
          <w:p w14:paraId="5F77C44C" w14:textId="258AAF25" w:rsidR="00D11654" w:rsidRPr="00D11654" w:rsidRDefault="00D11654" w:rsidP="0009316B">
            <w:pPr>
              <w:ind w:leftChars="100" w:left="220"/>
              <w:rPr>
                <w:lang w:eastAsia="ja-JP"/>
              </w:rPr>
            </w:pPr>
            <w:r w:rsidRPr="00D11654">
              <w:rPr>
                <w:rFonts w:hint="eastAsia"/>
                <w:lang w:eastAsia="ja-JP"/>
              </w:rPr>
              <w:t>1</w:t>
            </w:r>
            <w:r w:rsidR="0009316B">
              <w:rPr>
                <w:rFonts w:hint="eastAsia"/>
                <w:lang w:eastAsia="ja-JP"/>
              </w:rPr>
              <w:t xml:space="preserve">　</w:t>
            </w:r>
            <w:r w:rsidRPr="00D11654">
              <w:rPr>
                <w:lang w:eastAsia="ja-JP"/>
              </w:rPr>
              <w:t>事務室等における保存</w:t>
            </w:r>
          </w:p>
          <w:p w14:paraId="076691D7" w14:textId="4AF300F9" w:rsidR="0009316B" w:rsidRDefault="00D11654" w:rsidP="0009316B">
            <w:pPr>
              <w:ind w:leftChars="200" w:left="660" w:hangingChars="100" w:hanging="220"/>
              <w:rPr>
                <w:lang w:eastAsia="ja-JP"/>
              </w:rPr>
            </w:pPr>
            <w:r w:rsidRPr="00D11654">
              <w:rPr>
                <w:lang w:eastAsia="ja-JP"/>
              </w:rPr>
              <w:t>(1)</w:t>
            </w:r>
            <w:r w:rsidRPr="00D11654">
              <w:rPr>
                <w:rFonts w:hint="eastAsia"/>
                <w:lang w:eastAsia="ja-JP"/>
              </w:rPr>
              <w:t xml:space="preserve">　</w:t>
            </w:r>
            <w:r w:rsidRPr="00D11654">
              <w:rPr>
                <w:lang w:eastAsia="ja-JP"/>
              </w:rPr>
              <w:t>事務室においては，</w:t>
            </w:r>
            <w:r w:rsidR="004E3CE5">
              <w:rPr>
                <w:rFonts w:hint="eastAsia"/>
                <w:lang w:eastAsia="ja-JP"/>
              </w:rPr>
              <w:t>編てつを終えていない</w:t>
            </w:r>
            <w:r w:rsidRPr="00D11654">
              <w:rPr>
                <w:lang w:eastAsia="ja-JP"/>
              </w:rPr>
              <w:t>法人文書ファイル等と</w:t>
            </w:r>
            <w:r w:rsidR="004E3CE5">
              <w:rPr>
                <w:rFonts w:hint="eastAsia"/>
                <w:lang w:eastAsia="ja-JP"/>
              </w:rPr>
              <w:t>編てつを終えた</w:t>
            </w:r>
            <w:r w:rsidRPr="00D11654">
              <w:rPr>
                <w:lang w:eastAsia="ja-JP"/>
              </w:rPr>
              <w:t>法人文書ファイル等とを区別して保存する</w:t>
            </w:r>
            <w:r w:rsidR="004E3CE5">
              <w:rPr>
                <w:rFonts w:hint="eastAsia"/>
                <w:lang w:eastAsia="ja-JP"/>
              </w:rPr>
              <w:t>とともに，「継続的に利用する法人文書ファイル等」</w:t>
            </w:r>
            <w:r w:rsidRPr="00D11654">
              <w:rPr>
                <w:lang w:eastAsia="ja-JP"/>
              </w:rPr>
              <w:t>を職員にとってより使いやすい場所とするよう配慮する。</w:t>
            </w:r>
          </w:p>
          <w:p w14:paraId="16463257" w14:textId="7FDF2327" w:rsidR="00D11654" w:rsidRPr="00D11654" w:rsidRDefault="00D11654" w:rsidP="0009316B">
            <w:pPr>
              <w:ind w:leftChars="200" w:left="660" w:hangingChars="100" w:hanging="220"/>
              <w:rPr>
                <w:lang w:eastAsia="ja-JP"/>
              </w:rPr>
            </w:pPr>
            <w:r w:rsidRPr="00D11654">
              <w:rPr>
                <w:rFonts w:hint="eastAsia"/>
                <w:lang w:eastAsia="ja-JP"/>
              </w:rPr>
              <w:t>(</w:t>
            </w:r>
            <w:r w:rsidR="004E3CE5">
              <w:rPr>
                <w:rFonts w:hint="eastAsia"/>
                <w:lang w:eastAsia="ja-JP"/>
              </w:rPr>
              <w:t>2</w:t>
            </w:r>
            <w:r w:rsidRPr="00D11654">
              <w:rPr>
                <w:lang w:eastAsia="ja-JP"/>
              </w:rPr>
              <w:t>)</w:t>
            </w:r>
            <w:r w:rsidRPr="00D11654">
              <w:rPr>
                <w:rFonts w:hint="eastAsia"/>
                <w:lang w:eastAsia="ja-JP"/>
              </w:rPr>
              <w:t xml:space="preserve">　</w:t>
            </w:r>
            <w:r w:rsidRPr="00D11654">
              <w:rPr>
                <w:lang w:eastAsia="ja-JP"/>
              </w:rPr>
              <w:t>個人的な執務の参考資料の収納場所は，職員各自の机の周辺のみとする。</w:t>
            </w:r>
          </w:p>
          <w:p w14:paraId="1E05E031" w14:textId="137FD069" w:rsidR="00D11654" w:rsidRPr="00D11654" w:rsidRDefault="00D11654" w:rsidP="0009316B">
            <w:pPr>
              <w:ind w:leftChars="100" w:left="220"/>
              <w:rPr>
                <w:lang w:eastAsia="ja-JP"/>
              </w:rPr>
            </w:pPr>
            <w:r w:rsidRPr="00D11654">
              <w:rPr>
                <w:lang w:eastAsia="ja-JP"/>
              </w:rPr>
              <w:t>2</w:t>
            </w:r>
            <w:r w:rsidR="0009316B">
              <w:rPr>
                <w:rFonts w:hint="eastAsia"/>
                <w:lang w:eastAsia="ja-JP"/>
              </w:rPr>
              <w:t xml:space="preserve">　</w:t>
            </w:r>
            <w:r w:rsidRPr="00D11654">
              <w:rPr>
                <w:rFonts w:hint="eastAsia"/>
                <w:lang w:eastAsia="ja-JP"/>
              </w:rPr>
              <w:t>書庫における保存</w:t>
            </w:r>
          </w:p>
          <w:p w14:paraId="11E9FACC" w14:textId="67792533" w:rsidR="0009316B" w:rsidRDefault="0009316B" w:rsidP="0009316B">
            <w:pPr>
              <w:ind w:leftChars="200" w:left="660" w:hangingChars="100" w:hanging="220"/>
              <w:rPr>
                <w:lang w:eastAsia="ja-JP"/>
              </w:rPr>
            </w:pPr>
            <w:r>
              <w:rPr>
                <w:rFonts w:hint="eastAsia"/>
                <w:lang w:eastAsia="ja-JP"/>
              </w:rPr>
              <w:t>(</w:t>
            </w:r>
            <w:r>
              <w:rPr>
                <w:lang w:eastAsia="ja-JP"/>
              </w:rPr>
              <w:t>1)</w:t>
            </w:r>
            <w:r>
              <w:rPr>
                <w:rFonts w:hint="eastAsia"/>
                <w:lang w:eastAsia="ja-JP"/>
              </w:rPr>
              <w:t xml:space="preserve">　</w:t>
            </w:r>
            <w:r w:rsidR="004F1892">
              <w:rPr>
                <w:rFonts w:hint="eastAsia"/>
                <w:lang w:eastAsia="ja-JP"/>
              </w:rPr>
              <w:t>保存期間が5年経過した</w:t>
            </w:r>
            <w:r w:rsidR="00D11654" w:rsidRPr="00D11654">
              <w:rPr>
                <w:lang w:eastAsia="ja-JP"/>
              </w:rPr>
              <w:t>法人文書ファイル等については，</w:t>
            </w:r>
            <w:r w:rsidR="004F1892">
              <w:rPr>
                <w:rFonts w:hint="eastAsia"/>
                <w:lang w:eastAsia="ja-JP"/>
              </w:rPr>
              <w:t>「継続的に利用する法人文書ファイル等」を除き，</w:t>
            </w:r>
            <w:r w:rsidR="00D11654" w:rsidRPr="00D11654">
              <w:rPr>
                <w:lang w:eastAsia="ja-JP"/>
              </w:rPr>
              <w:t>各部局に置かれる書庫にお</w:t>
            </w:r>
            <w:r w:rsidR="00D11654" w:rsidRPr="00D11654">
              <w:rPr>
                <w:rFonts w:hint="eastAsia"/>
                <w:lang w:eastAsia="ja-JP"/>
              </w:rPr>
              <w:t>い</w:t>
            </w:r>
            <w:r w:rsidR="00D11654" w:rsidRPr="00D11654">
              <w:rPr>
                <w:lang w:eastAsia="ja-JP"/>
              </w:rPr>
              <w:t>て保存する。</w:t>
            </w:r>
          </w:p>
          <w:p w14:paraId="4BB5545B" w14:textId="1C1C92E9" w:rsidR="00D11654" w:rsidRPr="00D11654" w:rsidRDefault="0009316B" w:rsidP="0009316B">
            <w:pPr>
              <w:ind w:leftChars="200" w:left="660" w:hangingChars="100" w:hanging="220"/>
              <w:rPr>
                <w:lang w:eastAsia="ja-JP"/>
              </w:rPr>
            </w:pPr>
            <w:r>
              <w:rPr>
                <w:rFonts w:hint="eastAsia"/>
                <w:lang w:eastAsia="ja-JP"/>
              </w:rPr>
              <w:t>(</w:t>
            </w:r>
            <w:r w:rsidR="002F41B5">
              <w:rPr>
                <w:rFonts w:hint="eastAsia"/>
                <w:lang w:eastAsia="ja-JP"/>
              </w:rPr>
              <w:t>2</w:t>
            </w:r>
            <w:r>
              <w:rPr>
                <w:lang w:eastAsia="ja-JP"/>
              </w:rPr>
              <w:t>)</w:t>
            </w:r>
            <w:r>
              <w:rPr>
                <w:rFonts w:hint="eastAsia"/>
                <w:lang w:eastAsia="ja-JP"/>
              </w:rPr>
              <w:t xml:space="preserve">　</w:t>
            </w:r>
            <w:r w:rsidR="00D11654" w:rsidRPr="00D11654">
              <w:rPr>
                <w:lang w:eastAsia="ja-JP"/>
              </w:rPr>
              <w:t>個人的な執務の参考資料は書庫においてはならない。</w:t>
            </w:r>
          </w:p>
          <w:p w14:paraId="067203E6" w14:textId="538A00E1" w:rsidR="00D11654" w:rsidRPr="00D11654" w:rsidRDefault="00D11654" w:rsidP="0009316B">
            <w:pPr>
              <w:ind w:leftChars="100" w:left="220"/>
              <w:rPr>
                <w:lang w:eastAsia="ja-JP"/>
              </w:rPr>
            </w:pPr>
            <w:r w:rsidRPr="00D11654">
              <w:rPr>
                <w:lang w:eastAsia="ja-JP"/>
              </w:rPr>
              <w:t>3</w:t>
            </w:r>
            <w:r w:rsidR="0009316B">
              <w:rPr>
                <w:rFonts w:hint="eastAsia"/>
                <w:lang w:eastAsia="ja-JP"/>
              </w:rPr>
              <w:t xml:space="preserve">　</w:t>
            </w:r>
            <w:r w:rsidRPr="00D11654">
              <w:rPr>
                <w:lang w:eastAsia="ja-JP"/>
              </w:rPr>
              <w:t>機密性の高い法人文書ファイル等</w:t>
            </w:r>
          </w:p>
          <w:p w14:paraId="6AA53B3B" w14:textId="7E9EE85A" w:rsidR="00D11654" w:rsidRPr="00D11654" w:rsidRDefault="00D11654" w:rsidP="0009316B">
            <w:pPr>
              <w:ind w:leftChars="200" w:left="440" w:firstLineChars="100" w:firstLine="220"/>
              <w:rPr>
                <w:lang w:eastAsia="ja-JP"/>
              </w:rPr>
            </w:pPr>
            <w:r w:rsidRPr="00D11654">
              <w:rPr>
                <w:lang w:eastAsia="ja-JP"/>
              </w:rPr>
              <w:t>上記にかかわらず，個人情報ファイル等機密性の高い法人文書ファイル等については，</w:t>
            </w:r>
            <w:r w:rsidR="00FD0B45">
              <w:rPr>
                <w:rFonts w:hint="eastAsia"/>
                <w:lang w:eastAsia="ja-JP"/>
              </w:rPr>
              <w:t>国立大学法人北海道教育大学個人情報等取扱規則（令和3年規則第40号）</w:t>
            </w:r>
            <w:r w:rsidRPr="00D11654">
              <w:rPr>
                <w:lang w:eastAsia="ja-JP"/>
              </w:rPr>
              <w:t>及び関係規則等により適切に保存等を行い，施錠のできる書庫・保管庫に保存し，不正な持ち出しや盗難を防ぐ措置を講ずるものとする。</w:t>
            </w:r>
          </w:p>
          <w:p w14:paraId="5FDE2631" w14:textId="719EBBEA" w:rsidR="00D11654" w:rsidRPr="00D11654" w:rsidRDefault="00D11654" w:rsidP="0009316B">
            <w:pPr>
              <w:ind w:leftChars="100" w:left="220"/>
              <w:rPr>
                <w:lang w:eastAsia="ja-JP"/>
              </w:rPr>
            </w:pPr>
            <w:r w:rsidRPr="00D11654">
              <w:rPr>
                <w:lang w:eastAsia="ja-JP"/>
              </w:rPr>
              <w:t>4</w:t>
            </w:r>
            <w:r w:rsidR="0009316B">
              <w:rPr>
                <w:rFonts w:hint="eastAsia"/>
                <w:lang w:eastAsia="ja-JP"/>
              </w:rPr>
              <w:t xml:space="preserve">　</w:t>
            </w:r>
            <w:r w:rsidRPr="00D11654">
              <w:rPr>
                <w:lang w:eastAsia="ja-JP"/>
              </w:rPr>
              <w:t>ファイリング用具及び書棚の表示と所在管理</w:t>
            </w:r>
          </w:p>
          <w:p w14:paraId="686C04E2" w14:textId="77777777" w:rsidR="00D11654" w:rsidRPr="00D11654" w:rsidRDefault="00D11654" w:rsidP="0009316B">
            <w:pPr>
              <w:ind w:leftChars="200" w:left="440" w:firstLineChars="100" w:firstLine="220"/>
              <w:rPr>
                <w:lang w:eastAsia="ja-JP"/>
              </w:rPr>
            </w:pPr>
            <w:r w:rsidRPr="00D11654">
              <w:rPr>
                <w:lang w:eastAsia="ja-JP"/>
              </w:rPr>
              <w:t>ファイリング用具の見出しや背表紙の表示については，別添のとおりとする。</w:t>
            </w:r>
          </w:p>
          <w:p w14:paraId="0C6AE86A" w14:textId="77777777" w:rsidR="00D11654" w:rsidRPr="00D11654" w:rsidRDefault="00D11654" w:rsidP="00D11654">
            <w:pPr>
              <w:rPr>
                <w:lang w:eastAsia="ja-JP"/>
              </w:rPr>
            </w:pPr>
          </w:p>
          <w:p w14:paraId="7C62E267" w14:textId="59DEB1F8" w:rsidR="00D11654" w:rsidRPr="00D11654" w:rsidRDefault="00D11654" w:rsidP="00D11654">
            <w:pPr>
              <w:rPr>
                <w:lang w:eastAsia="ja-JP"/>
              </w:rPr>
            </w:pPr>
            <w:r w:rsidRPr="00D11654">
              <w:rPr>
                <w:lang w:eastAsia="ja-JP"/>
              </w:rPr>
              <w:t>第</w:t>
            </w:r>
            <w:r w:rsidR="0009316B">
              <w:rPr>
                <w:rFonts w:hint="eastAsia"/>
                <w:lang w:eastAsia="ja-JP"/>
              </w:rPr>
              <w:t xml:space="preserve">2　</w:t>
            </w:r>
            <w:r w:rsidRPr="00D11654">
              <w:rPr>
                <w:lang w:eastAsia="ja-JP"/>
              </w:rPr>
              <w:t>電子文書の保存場所・方法</w:t>
            </w:r>
          </w:p>
          <w:p w14:paraId="2F72C3B2" w14:textId="2D950014" w:rsidR="001B3853" w:rsidRDefault="001B3853" w:rsidP="001B3853">
            <w:pPr>
              <w:ind w:leftChars="200" w:left="660" w:hangingChars="100" w:hanging="220"/>
              <w:rPr>
                <w:lang w:eastAsia="ja-JP"/>
              </w:rPr>
            </w:pPr>
            <w:r>
              <w:rPr>
                <w:lang w:eastAsia="ja-JP"/>
              </w:rPr>
              <w:t>(</w:t>
            </w:r>
            <w:r w:rsidR="0071785A">
              <w:rPr>
                <w:rFonts w:hint="eastAsia"/>
                <w:lang w:eastAsia="ja-JP"/>
              </w:rPr>
              <w:t>1</w:t>
            </w:r>
            <w:r>
              <w:rPr>
                <w:lang w:eastAsia="ja-JP"/>
              </w:rPr>
              <w:t>)</w:t>
            </w:r>
            <w:r w:rsidR="0071785A">
              <w:rPr>
                <w:rFonts w:hint="eastAsia"/>
                <w:lang w:eastAsia="ja-JP"/>
              </w:rPr>
              <w:t xml:space="preserve">　</w:t>
            </w:r>
            <w:r w:rsidR="00D11654" w:rsidRPr="00D11654">
              <w:rPr>
                <w:lang w:eastAsia="ja-JP"/>
              </w:rPr>
              <w:t>文書の改ざんや漏えい等の防止等の観点から本学が設置する事務用ファイルサーバーにて</w:t>
            </w:r>
            <w:r w:rsidR="002F41B5" w:rsidRPr="00D11654">
              <w:rPr>
                <w:lang w:eastAsia="ja-JP"/>
              </w:rPr>
              <w:t>適切なアクセス制限</w:t>
            </w:r>
            <w:r w:rsidR="002F41B5">
              <w:rPr>
                <w:rFonts w:hint="eastAsia"/>
                <w:lang w:eastAsia="ja-JP"/>
              </w:rPr>
              <w:t>等を行った上で</w:t>
            </w:r>
            <w:r w:rsidR="00D11654" w:rsidRPr="00D11654">
              <w:rPr>
                <w:lang w:eastAsia="ja-JP"/>
              </w:rPr>
              <w:t>保存することとする。ただし，教員を文書管理担当者とする電子文書については，</w:t>
            </w:r>
            <w:r w:rsidR="00D11654" w:rsidRPr="00D11654">
              <w:rPr>
                <w:rFonts w:hint="eastAsia"/>
                <w:lang w:eastAsia="ja-JP"/>
              </w:rPr>
              <w:t>当該</w:t>
            </w:r>
            <w:r w:rsidR="00D11654" w:rsidRPr="00D11654">
              <w:rPr>
                <w:lang w:eastAsia="ja-JP"/>
              </w:rPr>
              <w:t>担当者の研究室等</w:t>
            </w:r>
            <w:r w:rsidR="00D11654" w:rsidRPr="00D11654">
              <w:rPr>
                <w:rFonts w:hint="eastAsia"/>
                <w:lang w:eastAsia="ja-JP"/>
              </w:rPr>
              <w:t>に</w:t>
            </w:r>
            <w:r w:rsidR="00D11654" w:rsidRPr="00D11654">
              <w:rPr>
                <w:lang w:eastAsia="ja-JP"/>
              </w:rPr>
              <w:t>おいて，適切</w:t>
            </w:r>
            <w:r w:rsidR="00D11654" w:rsidRPr="00D11654">
              <w:rPr>
                <w:rFonts w:hint="eastAsia"/>
                <w:lang w:eastAsia="ja-JP"/>
              </w:rPr>
              <w:t>な</w:t>
            </w:r>
            <w:r w:rsidR="00D11654" w:rsidRPr="00D11654">
              <w:rPr>
                <w:lang w:eastAsia="ja-JP"/>
              </w:rPr>
              <w:t>アクセス制限等を行った上で保存する。</w:t>
            </w:r>
          </w:p>
          <w:p w14:paraId="7D8300EE" w14:textId="741627B9" w:rsidR="001B3853" w:rsidRDefault="001B3853" w:rsidP="001B3853">
            <w:pPr>
              <w:ind w:leftChars="200" w:left="660" w:hangingChars="100" w:hanging="220"/>
              <w:rPr>
                <w:lang w:eastAsia="ja-JP"/>
              </w:rPr>
            </w:pPr>
            <w:r>
              <w:rPr>
                <w:lang w:eastAsia="ja-JP"/>
              </w:rPr>
              <w:t>(</w:t>
            </w:r>
            <w:r w:rsidR="0066707A">
              <w:rPr>
                <w:rFonts w:hint="eastAsia"/>
                <w:lang w:eastAsia="ja-JP"/>
              </w:rPr>
              <w:t>2</w:t>
            </w:r>
            <w:r>
              <w:rPr>
                <w:lang w:eastAsia="ja-JP"/>
              </w:rPr>
              <w:t>)</w:t>
            </w:r>
            <w:r w:rsidR="0071785A">
              <w:rPr>
                <w:rFonts w:hint="eastAsia"/>
                <w:lang w:eastAsia="ja-JP"/>
              </w:rPr>
              <w:t xml:space="preserve">　</w:t>
            </w:r>
            <w:r w:rsidR="00D11654" w:rsidRPr="00D11654">
              <w:rPr>
                <w:lang w:eastAsia="ja-JP"/>
              </w:rPr>
              <w:t>長期に保存する</w:t>
            </w:r>
            <w:r w:rsidR="002F41B5">
              <w:rPr>
                <w:rFonts w:hint="eastAsia"/>
                <w:lang w:eastAsia="ja-JP"/>
              </w:rPr>
              <w:t>もの</w:t>
            </w:r>
            <w:r w:rsidR="00D11654" w:rsidRPr="00D11654">
              <w:rPr>
                <w:lang w:eastAsia="ja-JP"/>
              </w:rPr>
              <w:t>については，国際標準化機構(ISO)が制定している長期保存フォーマットの国際標準等で保存するなど，利活用が可能な状態で保存する。</w:t>
            </w:r>
          </w:p>
          <w:p w14:paraId="1E578CBF" w14:textId="038D355A" w:rsidR="00D11654" w:rsidRDefault="001B3853" w:rsidP="001B3853">
            <w:pPr>
              <w:ind w:leftChars="200" w:left="660" w:hangingChars="100" w:hanging="220"/>
              <w:rPr>
                <w:lang w:eastAsia="ja-JP"/>
              </w:rPr>
            </w:pPr>
            <w:r>
              <w:rPr>
                <w:lang w:eastAsia="ja-JP"/>
              </w:rPr>
              <w:t>(</w:t>
            </w:r>
            <w:r w:rsidR="0066707A">
              <w:rPr>
                <w:rFonts w:hint="eastAsia"/>
                <w:lang w:eastAsia="ja-JP"/>
              </w:rPr>
              <w:t>3</w:t>
            </w:r>
            <w:r>
              <w:rPr>
                <w:lang w:eastAsia="ja-JP"/>
              </w:rPr>
              <w:t>)</w:t>
            </w:r>
            <w:r w:rsidR="0071785A">
              <w:rPr>
                <w:rFonts w:hint="eastAsia"/>
                <w:lang w:eastAsia="ja-JP"/>
              </w:rPr>
              <w:t xml:space="preserve">　</w:t>
            </w:r>
            <w:r w:rsidR="00D11654" w:rsidRPr="00D11654">
              <w:rPr>
                <w:lang w:eastAsia="ja-JP"/>
              </w:rPr>
              <w:t>情報セキュリティーポリシーの規定に従い，必要に応じ， パスワードの設定，暗号化，電子署名の付与を行うとともにバックアップを保存する。</w:t>
            </w:r>
          </w:p>
          <w:p w14:paraId="593DDC7F" w14:textId="61A0C88E" w:rsidR="002E1F40" w:rsidRDefault="002E1F40" w:rsidP="001B3853">
            <w:pPr>
              <w:ind w:leftChars="200" w:left="660" w:hangingChars="100" w:hanging="220"/>
              <w:rPr>
                <w:lang w:eastAsia="ja-JP"/>
              </w:rPr>
            </w:pPr>
            <w:r>
              <w:rPr>
                <w:rFonts w:hint="eastAsia"/>
                <w:lang w:eastAsia="ja-JP"/>
              </w:rPr>
              <w:t>(</w:t>
            </w:r>
            <w:r w:rsidR="0066707A">
              <w:rPr>
                <w:rFonts w:hint="eastAsia"/>
                <w:lang w:eastAsia="ja-JP"/>
              </w:rPr>
              <w:t>4</w:t>
            </w:r>
            <w:r>
              <w:rPr>
                <w:lang w:eastAsia="ja-JP"/>
              </w:rPr>
              <w:t>)</w:t>
            </w:r>
            <w:r>
              <w:rPr>
                <w:rFonts w:hint="eastAsia"/>
                <w:lang w:eastAsia="ja-JP"/>
              </w:rPr>
              <w:t xml:space="preserve">　事務用ファイルサーバーの共有フォルダについて，法人文書ファイル管理簿上の分類に従った階層構造にする等，共有フォルダの構成を法人文書ファイル等として管理しやすい構造とする。</w:t>
            </w:r>
          </w:p>
          <w:p w14:paraId="3D850942" w14:textId="6A4EE5A8" w:rsidR="002E1F40" w:rsidRDefault="002E1F40" w:rsidP="001B3853">
            <w:pPr>
              <w:ind w:leftChars="200" w:left="660" w:hangingChars="100" w:hanging="220"/>
              <w:rPr>
                <w:lang w:eastAsia="ja-JP"/>
              </w:rPr>
            </w:pPr>
            <w:r>
              <w:rPr>
                <w:rFonts w:hint="eastAsia"/>
                <w:lang w:eastAsia="ja-JP"/>
              </w:rPr>
              <w:t>【共有フォルダの整理方法】</w:t>
            </w:r>
          </w:p>
          <w:tbl>
            <w:tblPr>
              <w:tblStyle w:val="af1"/>
              <w:tblW w:w="0" w:type="auto"/>
              <w:tblInd w:w="660" w:type="dxa"/>
              <w:tblLook w:val="04A0" w:firstRow="1" w:lastRow="0" w:firstColumn="1" w:lastColumn="0" w:noHBand="0" w:noVBand="1"/>
            </w:tblPr>
            <w:tblGrid>
              <w:gridCol w:w="1878"/>
              <w:gridCol w:w="1878"/>
              <w:gridCol w:w="1878"/>
              <w:gridCol w:w="1878"/>
            </w:tblGrid>
            <w:tr w:rsidR="002E1F40" w14:paraId="3C772B25" w14:textId="77777777" w:rsidTr="002E1F40">
              <w:tc>
                <w:tcPr>
                  <w:tcW w:w="2043" w:type="dxa"/>
                </w:tcPr>
                <w:p w14:paraId="05C36AC3" w14:textId="233BC0B8" w:rsidR="002E1F40" w:rsidRDefault="002E1F40" w:rsidP="002E1F40">
                  <w:pPr>
                    <w:jc w:val="center"/>
                    <w:rPr>
                      <w:lang w:eastAsia="ja-JP"/>
                    </w:rPr>
                  </w:pPr>
                  <w:r>
                    <w:rPr>
                      <w:rFonts w:hint="eastAsia"/>
                      <w:lang w:eastAsia="ja-JP"/>
                    </w:rPr>
                    <w:t>（第1階層）</w:t>
                  </w:r>
                </w:p>
              </w:tc>
              <w:tc>
                <w:tcPr>
                  <w:tcW w:w="2043" w:type="dxa"/>
                </w:tcPr>
                <w:p w14:paraId="34E3627A" w14:textId="7897C49A" w:rsidR="002E1F40" w:rsidRDefault="002E1F40" w:rsidP="002E1F40">
                  <w:pPr>
                    <w:jc w:val="center"/>
                    <w:rPr>
                      <w:lang w:eastAsia="ja-JP"/>
                    </w:rPr>
                  </w:pPr>
                  <w:r>
                    <w:rPr>
                      <w:rFonts w:hint="eastAsia"/>
                      <w:lang w:eastAsia="ja-JP"/>
                    </w:rPr>
                    <w:t>（第2階層）</w:t>
                  </w:r>
                </w:p>
              </w:tc>
              <w:tc>
                <w:tcPr>
                  <w:tcW w:w="2043" w:type="dxa"/>
                </w:tcPr>
                <w:p w14:paraId="1245BF89" w14:textId="4A9CDB91" w:rsidR="002E1F40" w:rsidRDefault="002E1F40" w:rsidP="002E1F40">
                  <w:pPr>
                    <w:jc w:val="center"/>
                    <w:rPr>
                      <w:lang w:eastAsia="ja-JP"/>
                    </w:rPr>
                  </w:pPr>
                  <w:r>
                    <w:rPr>
                      <w:rFonts w:hint="eastAsia"/>
                      <w:lang w:eastAsia="ja-JP"/>
                    </w:rPr>
                    <w:t>（第3階層）</w:t>
                  </w:r>
                </w:p>
              </w:tc>
              <w:tc>
                <w:tcPr>
                  <w:tcW w:w="2043" w:type="dxa"/>
                </w:tcPr>
                <w:p w14:paraId="18D19CC0" w14:textId="0D5CE56A" w:rsidR="002E1F40" w:rsidRDefault="002E1F40" w:rsidP="002E1F40">
                  <w:pPr>
                    <w:jc w:val="center"/>
                    <w:rPr>
                      <w:lang w:eastAsia="ja-JP"/>
                    </w:rPr>
                  </w:pPr>
                  <w:r>
                    <w:rPr>
                      <w:rFonts w:hint="eastAsia"/>
                      <w:lang w:eastAsia="ja-JP"/>
                    </w:rPr>
                    <w:t>（第4階層～）</w:t>
                  </w:r>
                </w:p>
              </w:tc>
            </w:tr>
            <w:tr w:rsidR="002E1F40" w14:paraId="35FAA94F" w14:textId="77777777" w:rsidTr="002E1F40">
              <w:tc>
                <w:tcPr>
                  <w:tcW w:w="2043" w:type="dxa"/>
                </w:tcPr>
                <w:p w14:paraId="42BF0987" w14:textId="1B469764" w:rsidR="002E1F40" w:rsidRDefault="002E1F40" w:rsidP="002E1F40">
                  <w:pPr>
                    <w:jc w:val="center"/>
                    <w:rPr>
                      <w:lang w:eastAsia="ja-JP"/>
                    </w:rPr>
                  </w:pPr>
                  <w:r>
                    <w:rPr>
                      <w:rFonts w:hint="eastAsia"/>
                      <w:lang w:eastAsia="ja-JP"/>
                    </w:rPr>
                    <w:t>グループ・担当</w:t>
                  </w:r>
                </w:p>
              </w:tc>
              <w:tc>
                <w:tcPr>
                  <w:tcW w:w="2043" w:type="dxa"/>
                </w:tcPr>
                <w:p w14:paraId="35DD46C7" w14:textId="27EDB8E0" w:rsidR="002E1F40" w:rsidRDefault="002E1F40" w:rsidP="002E1F40">
                  <w:pPr>
                    <w:jc w:val="center"/>
                    <w:rPr>
                      <w:lang w:eastAsia="ja-JP"/>
                    </w:rPr>
                  </w:pPr>
                  <w:r>
                    <w:rPr>
                      <w:rFonts w:hint="eastAsia"/>
                      <w:lang w:eastAsia="ja-JP"/>
                    </w:rPr>
                    <w:t>（大分類）</w:t>
                  </w:r>
                </w:p>
              </w:tc>
              <w:tc>
                <w:tcPr>
                  <w:tcW w:w="2043" w:type="dxa"/>
                </w:tcPr>
                <w:p w14:paraId="04F105C1" w14:textId="2B5E18B9" w:rsidR="002E1F40" w:rsidRDefault="002E1F40" w:rsidP="002E1F40">
                  <w:pPr>
                    <w:jc w:val="center"/>
                    <w:rPr>
                      <w:lang w:eastAsia="ja-JP"/>
                    </w:rPr>
                  </w:pPr>
                  <w:r>
                    <w:rPr>
                      <w:rFonts w:hint="eastAsia"/>
                      <w:lang w:eastAsia="ja-JP"/>
                    </w:rPr>
                    <w:t>（中分類）</w:t>
                  </w:r>
                </w:p>
              </w:tc>
              <w:tc>
                <w:tcPr>
                  <w:tcW w:w="2043" w:type="dxa"/>
                </w:tcPr>
                <w:p w14:paraId="2D767F34" w14:textId="1622A586" w:rsidR="002E1F40" w:rsidRDefault="002E1F40" w:rsidP="002E1F40">
                  <w:pPr>
                    <w:jc w:val="center"/>
                    <w:rPr>
                      <w:lang w:eastAsia="ja-JP"/>
                    </w:rPr>
                  </w:pPr>
                  <w:r>
                    <w:rPr>
                      <w:rFonts w:hint="eastAsia"/>
                      <w:lang w:eastAsia="ja-JP"/>
                    </w:rPr>
                    <w:t>（小分類）</w:t>
                  </w:r>
                </w:p>
              </w:tc>
            </w:tr>
          </w:tbl>
          <w:p w14:paraId="6FCD511E" w14:textId="5AA18E31" w:rsidR="002E1F40" w:rsidRPr="00D11654" w:rsidRDefault="002E1F40" w:rsidP="001B3853">
            <w:pPr>
              <w:ind w:leftChars="200" w:left="660" w:hangingChars="100" w:hanging="220"/>
              <w:rPr>
                <w:lang w:eastAsia="ja-JP"/>
              </w:rPr>
            </w:pPr>
            <w:r>
              <w:rPr>
                <w:rFonts w:hint="eastAsia"/>
                <w:lang w:eastAsia="ja-JP"/>
              </w:rPr>
              <w:t>(</w:t>
            </w:r>
            <w:r w:rsidR="0066707A">
              <w:rPr>
                <w:rFonts w:hint="eastAsia"/>
                <w:lang w:eastAsia="ja-JP"/>
              </w:rPr>
              <w:t>5</w:t>
            </w:r>
            <w:r>
              <w:rPr>
                <w:lang w:eastAsia="ja-JP"/>
              </w:rPr>
              <w:t>)</w:t>
            </w:r>
            <w:r>
              <w:rPr>
                <w:rFonts w:hint="eastAsia"/>
                <w:lang w:eastAsia="ja-JP"/>
              </w:rPr>
              <w:t xml:space="preserve">　電子メールのうち，意思決定過程や</w:t>
            </w:r>
            <w:r w:rsidR="0097269D">
              <w:rPr>
                <w:rFonts w:hint="eastAsia"/>
                <w:lang w:eastAsia="ja-JP"/>
              </w:rPr>
              <w:t>事務及び事業の実績の合理的な後付けや検証に必要となる行政文書に該当するものについては，原則として作成者又は第一取得者が速やかに共有フォルダ等に写し，保存するものとする。</w:t>
            </w:r>
          </w:p>
          <w:p w14:paraId="1FBF506F" w14:textId="3782F18C" w:rsidR="00D11654" w:rsidRPr="00D11654" w:rsidRDefault="00D11654" w:rsidP="00D11654">
            <w:pPr>
              <w:rPr>
                <w:lang w:eastAsia="ja-JP"/>
              </w:rPr>
            </w:pPr>
          </w:p>
          <w:p w14:paraId="24CC17FD" w14:textId="3A891735" w:rsidR="0071785A" w:rsidRDefault="00D11654" w:rsidP="00D11654">
            <w:pPr>
              <w:rPr>
                <w:lang w:eastAsia="ja-JP"/>
              </w:rPr>
            </w:pPr>
            <w:r w:rsidRPr="00D11654">
              <w:rPr>
                <w:lang w:eastAsia="ja-JP"/>
              </w:rPr>
              <w:t>第</w:t>
            </w:r>
            <w:r w:rsidR="0071785A">
              <w:rPr>
                <w:rFonts w:hint="eastAsia"/>
                <w:lang w:eastAsia="ja-JP"/>
              </w:rPr>
              <w:t xml:space="preserve">3　</w:t>
            </w:r>
            <w:r w:rsidRPr="00D11654">
              <w:rPr>
                <w:lang w:eastAsia="ja-JP"/>
              </w:rPr>
              <w:t>引継手続</w:t>
            </w:r>
          </w:p>
          <w:p w14:paraId="52AA9B5B" w14:textId="77777777" w:rsidR="001B3853" w:rsidRDefault="001B3853" w:rsidP="001B3853">
            <w:pPr>
              <w:ind w:leftChars="200" w:left="660" w:hangingChars="100" w:hanging="220"/>
              <w:rPr>
                <w:lang w:eastAsia="ja-JP"/>
              </w:rPr>
            </w:pPr>
            <w:r>
              <w:rPr>
                <w:lang w:eastAsia="ja-JP"/>
              </w:rPr>
              <w:t>(</w:t>
            </w:r>
            <w:r w:rsidR="0071785A">
              <w:rPr>
                <w:rFonts w:hint="eastAsia"/>
                <w:lang w:eastAsia="ja-JP"/>
              </w:rPr>
              <w:t>1</w:t>
            </w:r>
            <w:r>
              <w:rPr>
                <w:lang w:eastAsia="ja-JP"/>
              </w:rPr>
              <w:t>)</w:t>
            </w:r>
            <w:r w:rsidR="0071785A">
              <w:rPr>
                <w:rFonts w:hint="eastAsia"/>
                <w:lang w:eastAsia="ja-JP"/>
              </w:rPr>
              <w:t xml:space="preserve">　</w:t>
            </w:r>
            <w:r w:rsidR="00D11654" w:rsidRPr="00D11654">
              <w:rPr>
                <w:lang w:eastAsia="ja-JP"/>
              </w:rPr>
              <w:t>文書管理者</w:t>
            </w:r>
            <w:r w:rsidR="00D11654" w:rsidRPr="00D11654">
              <w:rPr>
                <w:rFonts w:hint="eastAsia"/>
                <w:lang w:eastAsia="ja-JP"/>
              </w:rPr>
              <w:t>が</w:t>
            </w:r>
            <w:r w:rsidR="00D11654" w:rsidRPr="00D11654">
              <w:rPr>
                <w:lang w:eastAsia="ja-JP"/>
              </w:rPr>
              <w:t>異動</w:t>
            </w:r>
            <w:r w:rsidR="00D11654" w:rsidRPr="00D11654">
              <w:rPr>
                <w:rFonts w:hint="eastAsia"/>
                <w:lang w:eastAsia="ja-JP"/>
              </w:rPr>
              <w:t>する</w:t>
            </w:r>
            <w:r w:rsidR="00D11654" w:rsidRPr="00D11654">
              <w:rPr>
                <w:lang w:eastAsia="ja-JP"/>
              </w:rPr>
              <w:t>場合</w:t>
            </w:r>
            <w:r w:rsidR="00D11654" w:rsidRPr="00D11654">
              <w:rPr>
                <w:rFonts w:hint="eastAsia"/>
                <w:lang w:eastAsia="ja-JP"/>
              </w:rPr>
              <w:t>に</w:t>
            </w:r>
            <w:r w:rsidR="00D11654" w:rsidRPr="00D11654">
              <w:rPr>
                <w:lang w:eastAsia="ja-JP"/>
              </w:rPr>
              <w:t>ついては，法人文書ファイル等の保管場所</w:t>
            </w:r>
            <w:r w:rsidR="00D11654" w:rsidRPr="00D11654">
              <w:rPr>
                <w:rFonts w:hint="eastAsia"/>
                <w:lang w:eastAsia="ja-JP"/>
              </w:rPr>
              <w:t>等</w:t>
            </w:r>
            <w:r w:rsidR="00D11654" w:rsidRPr="00D11654">
              <w:rPr>
                <w:lang w:eastAsia="ja-JP"/>
              </w:rPr>
              <w:t>について後任者に引</w:t>
            </w:r>
            <w:r w:rsidR="00D11654" w:rsidRPr="00D11654">
              <w:rPr>
                <w:rFonts w:hint="eastAsia"/>
                <w:lang w:eastAsia="ja-JP"/>
              </w:rPr>
              <w:t>き</w:t>
            </w:r>
            <w:r w:rsidR="00D11654" w:rsidRPr="00D11654">
              <w:rPr>
                <w:lang w:eastAsia="ja-JP"/>
              </w:rPr>
              <w:t>継ぐ</w:t>
            </w:r>
            <w:r w:rsidR="00D11654" w:rsidRPr="00D11654">
              <w:rPr>
                <w:rFonts w:hint="eastAsia"/>
                <w:lang w:eastAsia="ja-JP"/>
              </w:rPr>
              <w:t>ものとする。</w:t>
            </w:r>
          </w:p>
          <w:p w14:paraId="74B37105" w14:textId="629933BC" w:rsidR="00D11654" w:rsidRPr="00D11654" w:rsidRDefault="001B3853" w:rsidP="001B3853">
            <w:pPr>
              <w:ind w:leftChars="200" w:left="660" w:hangingChars="100" w:hanging="220"/>
              <w:rPr>
                <w:lang w:eastAsia="ja-JP"/>
              </w:rPr>
            </w:pPr>
            <w:r>
              <w:rPr>
                <w:lang w:eastAsia="ja-JP"/>
              </w:rPr>
              <w:t>(</w:t>
            </w:r>
            <w:r w:rsidR="0071785A">
              <w:rPr>
                <w:rFonts w:hint="eastAsia"/>
                <w:lang w:eastAsia="ja-JP"/>
              </w:rPr>
              <w:t>2</w:t>
            </w:r>
            <w:r>
              <w:rPr>
                <w:lang w:eastAsia="ja-JP"/>
              </w:rPr>
              <w:t>)</w:t>
            </w:r>
            <w:r w:rsidR="0071785A">
              <w:rPr>
                <w:rFonts w:hint="eastAsia"/>
                <w:lang w:eastAsia="ja-JP"/>
              </w:rPr>
              <w:t xml:space="preserve">　</w:t>
            </w:r>
            <w:r w:rsidR="00D11654" w:rsidRPr="00D11654">
              <w:rPr>
                <w:lang w:eastAsia="ja-JP"/>
              </w:rPr>
              <w:t>組織の新設・改正・廃止</w:t>
            </w:r>
            <w:r w:rsidR="00D11654" w:rsidRPr="00D11654">
              <w:rPr>
                <w:rFonts w:hint="eastAsia"/>
                <w:lang w:eastAsia="ja-JP"/>
              </w:rPr>
              <w:t>の</w:t>
            </w:r>
            <w:r w:rsidR="00D11654" w:rsidRPr="00D11654">
              <w:rPr>
                <w:lang w:eastAsia="ja-JP"/>
              </w:rPr>
              <w:t>場合</w:t>
            </w:r>
            <w:r w:rsidR="00D11654" w:rsidRPr="00D11654">
              <w:rPr>
                <w:rFonts w:hint="eastAsia"/>
                <w:lang w:eastAsia="ja-JP"/>
              </w:rPr>
              <w:t>の</w:t>
            </w:r>
            <w:r w:rsidR="00D11654" w:rsidRPr="00D11654">
              <w:rPr>
                <w:lang w:eastAsia="ja-JP"/>
              </w:rPr>
              <w:t>法人文書ファイル管理簿</w:t>
            </w:r>
            <w:r w:rsidR="00D11654" w:rsidRPr="00D11654">
              <w:rPr>
                <w:rFonts w:hint="eastAsia"/>
                <w:lang w:eastAsia="ja-JP"/>
              </w:rPr>
              <w:t>等</w:t>
            </w:r>
            <w:r w:rsidR="00D11654" w:rsidRPr="00D11654">
              <w:rPr>
                <w:lang w:eastAsia="ja-JP"/>
              </w:rPr>
              <w:t>の</w:t>
            </w:r>
            <w:r w:rsidR="00D11654" w:rsidRPr="00D11654">
              <w:rPr>
                <w:rFonts w:hint="eastAsia"/>
                <w:lang w:eastAsia="ja-JP"/>
              </w:rPr>
              <w:t>引継手続については</w:t>
            </w:r>
            <w:r w:rsidR="00D11654" w:rsidRPr="00D11654">
              <w:rPr>
                <w:lang w:eastAsia="ja-JP"/>
              </w:rPr>
              <w:t>，法人文書ファイル等の</w:t>
            </w:r>
            <w:r w:rsidR="00D11654" w:rsidRPr="00D11654">
              <w:rPr>
                <w:rFonts w:hint="eastAsia"/>
                <w:lang w:eastAsia="ja-JP"/>
              </w:rPr>
              <w:t>保管</w:t>
            </w:r>
            <w:r w:rsidR="00D11654" w:rsidRPr="00D11654">
              <w:rPr>
                <w:lang w:eastAsia="ja-JP"/>
              </w:rPr>
              <w:t>場所</w:t>
            </w:r>
            <w:r w:rsidR="00D11654" w:rsidRPr="00D11654">
              <w:rPr>
                <w:rFonts w:hint="eastAsia"/>
                <w:lang w:eastAsia="ja-JP"/>
              </w:rPr>
              <w:t>について</w:t>
            </w:r>
            <w:r w:rsidR="00D11654" w:rsidRPr="00D11654">
              <w:rPr>
                <w:lang w:eastAsia="ja-JP"/>
              </w:rPr>
              <w:t>，適切な部署に引</w:t>
            </w:r>
            <w:r w:rsidR="00D11654" w:rsidRPr="00D11654">
              <w:rPr>
                <w:rFonts w:hint="eastAsia"/>
                <w:lang w:eastAsia="ja-JP"/>
              </w:rPr>
              <w:t>き</w:t>
            </w:r>
            <w:r w:rsidR="00D11654" w:rsidRPr="00D11654">
              <w:rPr>
                <w:lang w:eastAsia="ja-JP"/>
              </w:rPr>
              <w:t>継</w:t>
            </w:r>
            <w:r w:rsidR="00D11654" w:rsidRPr="00D11654">
              <w:rPr>
                <w:rFonts w:hint="eastAsia"/>
                <w:lang w:eastAsia="ja-JP"/>
              </w:rPr>
              <w:t>ぎ</w:t>
            </w:r>
            <w:r w:rsidR="00D11654" w:rsidRPr="00D11654">
              <w:rPr>
                <w:lang w:eastAsia="ja-JP"/>
              </w:rPr>
              <w:t>，必要に応じ保存場所を変更する</w:t>
            </w:r>
            <w:r w:rsidR="00D11654" w:rsidRPr="00D11654">
              <w:rPr>
                <w:rFonts w:hint="eastAsia"/>
                <w:lang w:eastAsia="ja-JP"/>
              </w:rPr>
              <w:t>もの</w:t>
            </w:r>
            <w:r w:rsidR="00D11654" w:rsidRPr="00D11654">
              <w:rPr>
                <w:lang w:eastAsia="ja-JP"/>
              </w:rPr>
              <w:t>とする。</w:t>
            </w:r>
          </w:p>
          <w:p w14:paraId="2303D616" w14:textId="77777777" w:rsidR="00D11654" w:rsidRPr="00D11654" w:rsidRDefault="00D11654" w:rsidP="00D11654">
            <w:pPr>
              <w:rPr>
                <w:lang w:eastAsia="ja-JP"/>
              </w:rPr>
            </w:pPr>
          </w:p>
          <w:p w14:paraId="51304392" w14:textId="384C1251" w:rsidR="00D11654" w:rsidRPr="00D11654" w:rsidRDefault="00D11654" w:rsidP="0066707A">
            <w:pPr>
              <w:ind w:left="220" w:hangingChars="100" w:hanging="220"/>
              <w:rPr>
                <w:lang w:eastAsia="ja-JP"/>
              </w:rPr>
            </w:pPr>
            <w:r w:rsidRPr="00D11654">
              <w:rPr>
                <w:lang w:eastAsia="ja-JP"/>
              </w:rPr>
              <w:t>第</w:t>
            </w:r>
            <w:r w:rsidR="0071785A">
              <w:rPr>
                <w:rFonts w:hint="eastAsia"/>
                <w:lang w:eastAsia="ja-JP"/>
              </w:rPr>
              <w:t xml:space="preserve">4　</w:t>
            </w:r>
            <w:r w:rsidRPr="00D11654">
              <w:rPr>
                <w:lang w:eastAsia="ja-JP"/>
              </w:rPr>
              <w:t>その他適切な保存を確保するための措置ファイリング用具や背表紙の表紙内容について，法人文書ファイル管理簿の記載内容と齟齬が生じないよう，少なくとも毎年度一回，文書管理者が確認する</w:t>
            </w:r>
            <w:r w:rsidRPr="00D11654">
              <w:rPr>
                <w:rFonts w:hint="eastAsia"/>
                <w:lang w:eastAsia="ja-JP"/>
              </w:rPr>
              <w:t>。</w:t>
            </w:r>
          </w:p>
          <w:p w14:paraId="68AF72E2" w14:textId="6970188E" w:rsidR="00D11654" w:rsidRPr="00D11654" w:rsidRDefault="00D11654" w:rsidP="00D11654">
            <w:pPr>
              <w:rPr>
                <w:lang w:eastAsia="ja-JP"/>
              </w:rPr>
            </w:pPr>
          </w:p>
        </w:tc>
      </w:tr>
    </w:tbl>
    <w:p w14:paraId="6B2113DE" w14:textId="7B117E6D" w:rsidR="00D77ADC" w:rsidRPr="00D11654" w:rsidRDefault="00D77ADC" w:rsidP="00D11654">
      <w:pPr>
        <w:rPr>
          <w:lang w:eastAsia="ja-JP"/>
        </w:rPr>
      </w:pPr>
    </w:p>
    <w:sectPr w:rsidR="00D77ADC" w:rsidRPr="00D11654" w:rsidSect="00D11654">
      <w:pgSz w:w="11910" w:h="1684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B685" w14:textId="77777777" w:rsidR="00D85A4C" w:rsidRDefault="00D85A4C" w:rsidP="00B96301">
      <w:r>
        <w:separator/>
      </w:r>
    </w:p>
  </w:endnote>
  <w:endnote w:type="continuationSeparator" w:id="0">
    <w:p w14:paraId="52304219" w14:textId="77777777" w:rsidR="00D85A4C" w:rsidRDefault="00D85A4C" w:rsidP="00B9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8CE3" w14:textId="77777777" w:rsidR="00D85A4C" w:rsidRDefault="00D85A4C" w:rsidP="00B96301">
      <w:r>
        <w:separator/>
      </w:r>
    </w:p>
  </w:footnote>
  <w:footnote w:type="continuationSeparator" w:id="0">
    <w:p w14:paraId="7C9A7693" w14:textId="77777777" w:rsidR="00D85A4C" w:rsidRDefault="00D85A4C" w:rsidP="00B96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B655D"/>
    <w:multiLevelType w:val="hybridMultilevel"/>
    <w:tmpl w:val="BFE2DADA"/>
    <w:lvl w:ilvl="0" w:tplc="5FBE547C">
      <w:start w:val="1"/>
      <w:numFmt w:val="decimal"/>
      <w:lvlText w:val="(%1)"/>
      <w:lvlJc w:val="left"/>
      <w:pPr>
        <w:ind w:left="738" w:hanging="486"/>
      </w:pPr>
      <w:rPr>
        <w:rFonts w:ascii="ＭＳ 明朝" w:eastAsia="ＭＳ 明朝" w:hAnsi="ＭＳ 明朝" w:cs="ＭＳ 明朝" w:hint="default"/>
        <w:spacing w:val="0"/>
        <w:w w:val="100"/>
        <w:sz w:val="24"/>
        <w:szCs w:val="24"/>
      </w:rPr>
    </w:lvl>
    <w:lvl w:ilvl="1" w:tplc="86D876EE">
      <w:numFmt w:val="bullet"/>
      <w:lvlText w:val="•"/>
      <w:lvlJc w:val="left"/>
      <w:pPr>
        <w:ind w:left="1548" w:hanging="486"/>
      </w:pPr>
      <w:rPr>
        <w:rFonts w:hint="default"/>
      </w:rPr>
    </w:lvl>
    <w:lvl w:ilvl="2" w:tplc="F370D014">
      <w:numFmt w:val="bullet"/>
      <w:lvlText w:val="•"/>
      <w:lvlJc w:val="left"/>
      <w:pPr>
        <w:ind w:left="2356" w:hanging="486"/>
      </w:pPr>
      <w:rPr>
        <w:rFonts w:hint="default"/>
      </w:rPr>
    </w:lvl>
    <w:lvl w:ilvl="3" w:tplc="3F6450E2">
      <w:numFmt w:val="bullet"/>
      <w:lvlText w:val="•"/>
      <w:lvlJc w:val="left"/>
      <w:pPr>
        <w:ind w:left="3165" w:hanging="486"/>
      </w:pPr>
      <w:rPr>
        <w:rFonts w:hint="default"/>
      </w:rPr>
    </w:lvl>
    <w:lvl w:ilvl="4" w:tplc="809C43A2">
      <w:numFmt w:val="bullet"/>
      <w:lvlText w:val="•"/>
      <w:lvlJc w:val="left"/>
      <w:pPr>
        <w:ind w:left="3973" w:hanging="486"/>
      </w:pPr>
      <w:rPr>
        <w:rFonts w:hint="default"/>
      </w:rPr>
    </w:lvl>
    <w:lvl w:ilvl="5" w:tplc="FCB0A11A">
      <w:numFmt w:val="bullet"/>
      <w:lvlText w:val="•"/>
      <w:lvlJc w:val="left"/>
      <w:pPr>
        <w:ind w:left="4782" w:hanging="486"/>
      </w:pPr>
      <w:rPr>
        <w:rFonts w:hint="default"/>
      </w:rPr>
    </w:lvl>
    <w:lvl w:ilvl="6" w:tplc="F1E8F1FE">
      <w:numFmt w:val="bullet"/>
      <w:lvlText w:val="•"/>
      <w:lvlJc w:val="left"/>
      <w:pPr>
        <w:ind w:left="5590" w:hanging="486"/>
      </w:pPr>
      <w:rPr>
        <w:rFonts w:hint="default"/>
      </w:rPr>
    </w:lvl>
    <w:lvl w:ilvl="7" w:tplc="5BF0749E">
      <w:numFmt w:val="bullet"/>
      <w:lvlText w:val="•"/>
      <w:lvlJc w:val="left"/>
      <w:pPr>
        <w:ind w:left="6399" w:hanging="486"/>
      </w:pPr>
      <w:rPr>
        <w:rFonts w:hint="default"/>
      </w:rPr>
    </w:lvl>
    <w:lvl w:ilvl="8" w:tplc="5036AE56">
      <w:numFmt w:val="bullet"/>
      <w:lvlText w:val="•"/>
      <w:lvlJc w:val="left"/>
      <w:pPr>
        <w:ind w:left="7207" w:hanging="486"/>
      </w:pPr>
      <w:rPr>
        <w:rFonts w:hint="default"/>
      </w:rPr>
    </w:lvl>
  </w:abstractNum>
  <w:abstractNum w:abstractNumId="1" w15:restartNumberingAfterBreak="0">
    <w:nsid w:val="466F5426"/>
    <w:multiLevelType w:val="hybridMultilevel"/>
    <w:tmpl w:val="F9B67CC4"/>
    <w:lvl w:ilvl="0" w:tplc="F6A2681A">
      <w:start w:val="1"/>
      <w:numFmt w:val="decimal"/>
      <w:lvlText w:val="(%1)"/>
      <w:lvlJc w:val="left"/>
      <w:pPr>
        <w:ind w:left="632" w:hanging="486"/>
      </w:pPr>
      <w:rPr>
        <w:rFonts w:ascii="ＭＳ 明朝" w:eastAsia="ＭＳ 明朝" w:hAnsi="ＭＳ 明朝" w:cs="ＭＳ 明朝" w:hint="default"/>
        <w:spacing w:val="0"/>
        <w:w w:val="100"/>
        <w:sz w:val="24"/>
        <w:szCs w:val="24"/>
      </w:rPr>
    </w:lvl>
    <w:lvl w:ilvl="1" w:tplc="39388946">
      <w:numFmt w:val="bullet"/>
      <w:lvlText w:val="•"/>
      <w:lvlJc w:val="left"/>
      <w:pPr>
        <w:ind w:left="1458" w:hanging="486"/>
      </w:pPr>
      <w:rPr>
        <w:rFonts w:hint="default"/>
      </w:rPr>
    </w:lvl>
    <w:lvl w:ilvl="2" w:tplc="A28422EE">
      <w:numFmt w:val="bullet"/>
      <w:lvlText w:val="•"/>
      <w:lvlJc w:val="left"/>
      <w:pPr>
        <w:ind w:left="2276" w:hanging="486"/>
      </w:pPr>
      <w:rPr>
        <w:rFonts w:hint="default"/>
      </w:rPr>
    </w:lvl>
    <w:lvl w:ilvl="3" w:tplc="6EB24252">
      <w:numFmt w:val="bullet"/>
      <w:lvlText w:val="•"/>
      <w:lvlJc w:val="left"/>
      <w:pPr>
        <w:ind w:left="3095" w:hanging="486"/>
      </w:pPr>
      <w:rPr>
        <w:rFonts w:hint="default"/>
      </w:rPr>
    </w:lvl>
    <w:lvl w:ilvl="4" w:tplc="AD68FD94">
      <w:numFmt w:val="bullet"/>
      <w:lvlText w:val="•"/>
      <w:lvlJc w:val="left"/>
      <w:pPr>
        <w:ind w:left="3913" w:hanging="486"/>
      </w:pPr>
      <w:rPr>
        <w:rFonts w:hint="default"/>
      </w:rPr>
    </w:lvl>
    <w:lvl w:ilvl="5" w:tplc="A56EDE30">
      <w:numFmt w:val="bullet"/>
      <w:lvlText w:val="•"/>
      <w:lvlJc w:val="left"/>
      <w:pPr>
        <w:ind w:left="4732" w:hanging="486"/>
      </w:pPr>
      <w:rPr>
        <w:rFonts w:hint="default"/>
      </w:rPr>
    </w:lvl>
    <w:lvl w:ilvl="6" w:tplc="5298FF12">
      <w:numFmt w:val="bullet"/>
      <w:lvlText w:val="•"/>
      <w:lvlJc w:val="left"/>
      <w:pPr>
        <w:ind w:left="5550" w:hanging="486"/>
      </w:pPr>
      <w:rPr>
        <w:rFonts w:hint="default"/>
      </w:rPr>
    </w:lvl>
    <w:lvl w:ilvl="7" w:tplc="1E4A883C">
      <w:numFmt w:val="bullet"/>
      <w:lvlText w:val="•"/>
      <w:lvlJc w:val="left"/>
      <w:pPr>
        <w:ind w:left="6369" w:hanging="486"/>
      </w:pPr>
      <w:rPr>
        <w:rFonts w:hint="default"/>
      </w:rPr>
    </w:lvl>
    <w:lvl w:ilvl="8" w:tplc="F514ACF2">
      <w:numFmt w:val="bullet"/>
      <w:lvlText w:val="•"/>
      <w:lvlJc w:val="left"/>
      <w:pPr>
        <w:ind w:left="7187" w:hanging="486"/>
      </w:pPr>
      <w:rPr>
        <w:rFonts w:hint="default"/>
      </w:rPr>
    </w:lvl>
  </w:abstractNum>
  <w:abstractNum w:abstractNumId="2" w15:restartNumberingAfterBreak="0">
    <w:nsid w:val="51520934"/>
    <w:multiLevelType w:val="hybridMultilevel"/>
    <w:tmpl w:val="773E21B6"/>
    <w:lvl w:ilvl="0" w:tplc="C16E27DE">
      <w:start w:val="1"/>
      <w:numFmt w:val="decimal"/>
      <w:lvlText w:val="(%1)"/>
      <w:lvlJc w:val="left"/>
      <w:pPr>
        <w:ind w:left="632" w:hanging="486"/>
      </w:pPr>
      <w:rPr>
        <w:rFonts w:ascii="ＭＳ 明朝" w:eastAsia="ＭＳ 明朝" w:hAnsi="ＭＳ 明朝" w:cs="ＭＳ 明朝" w:hint="default"/>
        <w:spacing w:val="0"/>
        <w:w w:val="100"/>
        <w:sz w:val="24"/>
        <w:szCs w:val="24"/>
      </w:rPr>
    </w:lvl>
    <w:lvl w:ilvl="1" w:tplc="D4F44A42">
      <w:numFmt w:val="bullet"/>
      <w:lvlText w:val="•"/>
      <w:lvlJc w:val="left"/>
      <w:pPr>
        <w:ind w:left="1458" w:hanging="486"/>
      </w:pPr>
      <w:rPr>
        <w:rFonts w:hint="default"/>
      </w:rPr>
    </w:lvl>
    <w:lvl w:ilvl="2" w:tplc="1B32A71C">
      <w:numFmt w:val="bullet"/>
      <w:lvlText w:val="•"/>
      <w:lvlJc w:val="left"/>
      <w:pPr>
        <w:ind w:left="2276" w:hanging="486"/>
      </w:pPr>
      <w:rPr>
        <w:rFonts w:hint="default"/>
      </w:rPr>
    </w:lvl>
    <w:lvl w:ilvl="3" w:tplc="6338DA28">
      <w:numFmt w:val="bullet"/>
      <w:lvlText w:val="•"/>
      <w:lvlJc w:val="left"/>
      <w:pPr>
        <w:ind w:left="3095" w:hanging="486"/>
      </w:pPr>
      <w:rPr>
        <w:rFonts w:hint="default"/>
      </w:rPr>
    </w:lvl>
    <w:lvl w:ilvl="4" w:tplc="D918ECA8">
      <w:numFmt w:val="bullet"/>
      <w:lvlText w:val="•"/>
      <w:lvlJc w:val="left"/>
      <w:pPr>
        <w:ind w:left="3913" w:hanging="486"/>
      </w:pPr>
      <w:rPr>
        <w:rFonts w:hint="default"/>
      </w:rPr>
    </w:lvl>
    <w:lvl w:ilvl="5" w:tplc="A8987D7E">
      <w:numFmt w:val="bullet"/>
      <w:lvlText w:val="•"/>
      <w:lvlJc w:val="left"/>
      <w:pPr>
        <w:ind w:left="4732" w:hanging="486"/>
      </w:pPr>
      <w:rPr>
        <w:rFonts w:hint="default"/>
      </w:rPr>
    </w:lvl>
    <w:lvl w:ilvl="6" w:tplc="CF4AD384">
      <w:numFmt w:val="bullet"/>
      <w:lvlText w:val="•"/>
      <w:lvlJc w:val="left"/>
      <w:pPr>
        <w:ind w:left="5550" w:hanging="486"/>
      </w:pPr>
      <w:rPr>
        <w:rFonts w:hint="default"/>
      </w:rPr>
    </w:lvl>
    <w:lvl w:ilvl="7" w:tplc="F51E39F0">
      <w:numFmt w:val="bullet"/>
      <w:lvlText w:val="•"/>
      <w:lvlJc w:val="left"/>
      <w:pPr>
        <w:ind w:left="6369" w:hanging="486"/>
      </w:pPr>
      <w:rPr>
        <w:rFonts w:hint="default"/>
      </w:rPr>
    </w:lvl>
    <w:lvl w:ilvl="8" w:tplc="0A2C784C">
      <w:numFmt w:val="bullet"/>
      <w:lvlText w:val="•"/>
      <w:lvlJc w:val="left"/>
      <w:pPr>
        <w:ind w:left="7187" w:hanging="486"/>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ADC"/>
    <w:rsid w:val="000257F9"/>
    <w:rsid w:val="00040C73"/>
    <w:rsid w:val="00075159"/>
    <w:rsid w:val="0009316B"/>
    <w:rsid w:val="000C27AC"/>
    <w:rsid w:val="001402E6"/>
    <w:rsid w:val="001758BB"/>
    <w:rsid w:val="0017608C"/>
    <w:rsid w:val="001B3853"/>
    <w:rsid w:val="0027402E"/>
    <w:rsid w:val="00286866"/>
    <w:rsid w:val="002D1A67"/>
    <w:rsid w:val="002E1F40"/>
    <w:rsid w:val="002E26CE"/>
    <w:rsid w:val="002F41B5"/>
    <w:rsid w:val="003454A9"/>
    <w:rsid w:val="0037398E"/>
    <w:rsid w:val="00393086"/>
    <w:rsid w:val="003C4EDB"/>
    <w:rsid w:val="00423067"/>
    <w:rsid w:val="004503B4"/>
    <w:rsid w:val="004651EB"/>
    <w:rsid w:val="004D3F97"/>
    <w:rsid w:val="004E0E2D"/>
    <w:rsid w:val="004E3CE5"/>
    <w:rsid w:val="004F1892"/>
    <w:rsid w:val="004F32CF"/>
    <w:rsid w:val="0052080C"/>
    <w:rsid w:val="00557ED3"/>
    <w:rsid w:val="0057784E"/>
    <w:rsid w:val="005A52A1"/>
    <w:rsid w:val="005D057A"/>
    <w:rsid w:val="0065086A"/>
    <w:rsid w:val="006625C2"/>
    <w:rsid w:val="0066707A"/>
    <w:rsid w:val="006A4015"/>
    <w:rsid w:val="006D50B3"/>
    <w:rsid w:val="0071785A"/>
    <w:rsid w:val="0077772C"/>
    <w:rsid w:val="00865955"/>
    <w:rsid w:val="008A1F6C"/>
    <w:rsid w:val="008B20F2"/>
    <w:rsid w:val="0097269D"/>
    <w:rsid w:val="00981836"/>
    <w:rsid w:val="009D6D59"/>
    <w:rsid w:val="009F0554"/>
    <w:rsid w:val="00A30750"/>
    <w:rsid w:val="00A54232"/>
    <w:rsid w:val="00A80C47"/>
    <w:rsid w:val="00A93F74"/>
    <w:rsid w:val="00B375D0"/>
    <w:rsid w:val="00B96301"/>
    <w:rsid w:val="00BA4023"/>
    <w:rsid w:val="00C2716D"/>
    <w:rsid w:val="00CA215C"/>
    <w:rsid w:val="00D11654"/>
    <w:rsid w:val="00D4579B"/>
    <w:rsid w:val="00D77ADC"/>
    <w:rsid w:val="00D85A4C"/>
    <w:rsid w:val="00DB22F2"/>
    <w:rsid w:val="00E2787F"/>
    <w:rsid w:val="00FD083D"/>
    <w:rsid w:val="00FD0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68BE55"/>
  <w15:chartTrackingRefBased/>
  <w15:docId w15:val="{A55E0C4C-97C5-4134-9427-0BE92DB6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77ADC"/>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7AD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77ADC"/>
    <w:pPr>
      <w:ind w:left="100"/>
    </w:pPr>
    <w:rPr>
      <w:sz w:val="24"/>
      <w:szCs w:val="24"/>
    </w:rPr>
  </w:style>
  <w:style w:type="character" w:customStyle="1" w:styleId="a4">
    <w:name w:val="本文 (文字)"/>
    <w:basedOn w:val="a0"/>
    <w:link w:val="a3"/>
    <w:uiPriority w:val="1"/>
    <w:rsid w:val="00D77ADC"/>
    <w:rPr>
      <w:rFonts w:ascii="ＭＳ 明朝" w:eastAsia="ＭＳ 明朝" w:hAnsi="ＭＳ 明朝" w:cs="ＭＳ 明朝"/>
      <w:kern w:val="0"/>
      <w:sz w:val="24"/>
      <w:szCs w:val="24"/>
      <w:lang w:eastAsia="en-US"/>
    </w:rPr>
  </w:style>
  <w:style w:type="paragraph" w:styleId="a5">
    <w:name w:val="List Paragraph"/>
    <w:basedOn w:val="a"/>
    <w:uiPriority w:val="1"/>
    <w:qFormat/>
    <w:rsid w:val="00D77ADC"/>
    <w:pPr>
      <w:ind w:left="632" w:right="210" w:hanging="288"/>
      <w:jc w:val="both"/>
    </w:pPr>
  </w:style>
  <w:style w:type="paragraph" w:customStyle="1" w:styleId="TableParagraph">
    <w:name w:val="Table Paragraph"/>
    <w:basedOn w:val="a"/>
    <w:uiPriority w:val="1"/>
    <w:qFormat/>
    <w:rsid w:val="00D77ADC"/>
  </w:style>
  <w:style w:type="paragraph" w:styleId="a6">
    <w:name w:val="Balloon Text"/>
    <w:basedOn w:val="a"/>
    <w:link w:val="a7"/>
    <w:uiPriority w:val="99"/>
    <w:semiHidden/>
    <w:unhideWhenUsed/>
    <w:rsid w:val="001402E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02E6"/>
    <w:rPr>
      <w:rFonts w:asciiTheme="majorHAnsi" w:eastAsiaTheme="majorEastAsia" w:hAnsiTheme="majorHAnsi" w:cstheme="majorBidi"/>
      <w:kern w:val="0"/>
      <w:sz w:val="18"/>
      <w:szCs w:val="18"/>
      <w:lang w:eastAsia="en-US"/>
    </w:rPr>
  </w:style>
  <w:style w:type="paragraph" w:styleId="a8">
    <w:name w:val="header"/>
    <w:basedOn w:val="a"/>
    <w:link w:val="a9"/>
    <w:uiPriority w:val="99"/>
    <w:unhideWhenUsed/>
    <w:rsid w:val="00B96301"/>
    <w:pPr>
      <w:tabs>
        <w:tab w:val="center" w:pos="4252"/>
        <w:tab w:val="right" w:pos="8504"/>
      </w:tabs>
      <w:snapToGrid w:val="0"/>
    </w:pPr>
  </w:style>
  <w:style w:type="character" w:customStyle="1" w:styleId="a9">
    <w:name w:val="ヘッダー (文字)"/>
    <w:basedOn w:val="a0"/>
    <w:link w:val="a8"/>
    <w:uiPriority w:val="99"/>
    <w:rsid w:val="00B96301"/>
    <w:rPr>
      <w:rFonts w:ascii="ＭＳ 明朝" w:eastAsia="ＭＳ 明朝" w:hAnsi="ＭＳ 明朝" w:cs="ＭＳ 明朝"/>
      <w:kern w:val="0"/>
      <w:sz w:val="22"/>
      <w:lang w:eastAsia="en-US"/>
    </w:rPr>
  </w:style>
  <w:style w:type="paragraph" w:styleId="aa">
    <w:name w:val="footer"/>
    <w:basedOn w:val="a"/>
    <w:link w:val="ab"/>
    <w:uiPriority w:val="99"/>
    <w:unhideWhenUsed/>
    <w:rsid w:val="00B96301"/>
    <w:pPr>
      <w:tabs>
        <w:tab w:val="center" w:pos="4252"/>
        <w:tab w:val="right" w:pos="8504"/>
      </w:tabs>
      <w:snapToGrid w:val="0"/>
    </w:pPr>
  </w:style>
  <w:style w:type="character" w:customStyle="1" w:styleId="ab">
    <w:name w:val="フッター (文字)"/>
    <w:basedOn w:val="a0"/>
    <w:link w:val="aa"/>
    <w:uiPriority w:val="99"/>
    <w:rsid w:val="00B96301"/>
    <w:rPr>
      <w:rFonts w:ascii="ＭＳ 明朝" w:eastAsia="ＭＳ 明朝" w:hAnsi="ＭＳ 明朝" w:cs="ＭＳ 明朝"/>
      <w:kern w:val="0"/>
      <w:sz w:val="22"/>
      <w:lang w:eastAsia="en-US"/>
    </w:rPr>
  </w:style>
  <w:style w:type="character" w:styleId="ac">
    <w:name w:val="annotation reference"/>
    <w:basedOn w:val="a0"/>
    <w:uiPriority w:val="99"/>
    <w:semiHidden/>
    <w:unhideWhenUsed/>
    <w:rsid w:val="0017608C"/>
    <w:rPr>
      <w:sz w:val="18"/>
      <w:szCs w:val="18"/>
    </w:rPr>
  </w:style>
  <w:style w:type="paragraph" w:styleId="ad">
    <w:name w:val="annotation text"/>
    <w:basedOn w:val="a"/>
    <w:link w:val="ae"/>
    <w:uiPriority w:val="99"/>
    <w:semiHidden/>
    <w:unhideWhenUsed/>
    <w:rsid w:val="0017608C"/>
  </w:style>
  <w:style w:type="character" w:customStyle="1" w:styleId="ae">
    <w:name w:val="コメント文字列 (文字)"/>
    <w:basedOn w:val="a0"/>
    <w:link w:val="ad"/>
    <w:uiPriority w:val="99"/>
    <w:semiHidden/>
    <w:rsid w:val="0017608C"/>
    <w:rPr>
      <w:rFonts w:ascii="ＭＳ 明朝" w:eastAsia="ＭＳ 明朝" w:hAnsi="ＭＳ 明朝" w:cs="ＭＳ 明朝"/>
      <w:kern w:val="0"/>
      <w:sz w:val="22"/>
      <w:lang w:eastAsia="en-US"/>
    </w:rPr>
  </w:style>
  <w:style w:type="paragraph" w:styleId="af">
    <w:name w:val="annotation subject"/>
    <w:basedOn w:val="ad"/>
    <w:next w:val="ad"/>
    <w:link w:val="af0"/>
    <w:uiPriority w:val="99"/>
    <w:semiHidden/>
    <w:unhideWhenUsed/>
    <w:rsid w:val="0017608C"/>
    <w:rPr>
      <w:b/>
      <w:bCs/>
    </w:rPr>
  </w:style>
  <w:style w:type="character" w:customStyle="1" w:styleId="af0">
    <w:name w:val="コメント内容 (文字)"/>
    <w:basedOn w:val="ae"/>
    <w:link w:val="af"/>
    <w:uiPriority w:val="99"/>
    <w:semiHidden/>
    <w:rsid w:val="0017608C"/>
    <w:rPr>
      <w:rFonts w:ascii="ＭＳ 明朝" w:eastAsia="ＭＳ 明朝" w:hAnsi="ＭＳ 明朝" w:cs="ＭＳ 明朝"/>
      <w:b/>
      <w:bCs/>
      <w:kern w:val="0"/>
      <w:sz w:val="22"/>
      <w:lang w:eastAsia="en-US"/>
    </w:rPr>
  </w:style>
  <w:style w:type="table" w:styleId="af1">
    <w:name w:val="Table Grid"/>
    <w:basedOn w:val="a1"/>
    <w:uiPriority w:val="39"/>
    <w:rsid w:val="00D11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5A771-E3F7-4CDE-9B2C-AD695700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本宮 瑞穂</cp:lastModifiedBy>
  <cp:revision>3</cp:revision>
  <cp:lastPrinted>2019-11-25T00:59:00Z</cp:lastPrinted>
  <dcterms:created xsi:type="dcterms:W3CDTF">2022-04-17T23:24:00Z</dcterms:created>
  <dcterms:modified xsi:type="dcterms:W3CDTF">2022-04-17T23:26:00Z</dcterms:modified>
</cp:coreProperties>
</file>