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2709E" w14:textId="77777777" w:rsidR="00817879" w:rsidRDefault="00817879" w:rsidP="00817879">
      <w:pPr>
        <w:pStyle w:val="num4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num57"/>
          <w:rFonts w:hint="eastAsia"/>
          <w:color w:val="000000"/>
          <w:sz w:val="21"/>
          <w:szCs w:val="21"/>
        </w:rPr>
        <w:t>別紙第3</w:t>
      </w:r>
      <w:r>
        <w:rPr>
          <w:rStyle w:val="table-title"/>
          <w:rFonts w:hint="eastAsia"/>
          <w:color w:val="000000"/>
          <w:sz w:val="21"/>
          <w:szCs w:val="21"/>
        </w:rPr>
        <w:t>(第11関係)</w:t>
      </w:r>
    </w:p>
    <w:p w14:paraId="0AF71C44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480" w:firstLine="0"/>
        <w:rPr>
          <w:color w:val="000000"/>
          <w:sz w:val="21"/>
          <w:szCs w:val="21"/>
        </w:rPr>
      </w:pPr>
      <w:r>
        <w:rPr>
          <w:rStyle w:val="p20"/>
          <w:rFonts w:hint="eastAsia"/>
          <w:color w:val="000000"/>
          <w:sz w:val="21"/>
          <w:szCs w:val="21"/>
        </w:rPr>
        <w:t>公正入札調査委員会の設置について</w:t>
      </w:r>
    </w:p>
    <w:p w14:paraId="45041F64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240" w:hanging="240"/>
        <w:rPr>
          <w:color w:val="000000"/>
          <w:sz w:val="21"/>
          <w:szCs w:val="21"/>
        </w:rPr>
      </w:pPr>
      <w:r>
        <w:rPr>
          <w:rStyle w:val="p21"/>
          <w:rFonts w:hint="eastAsia"/>
          <w:color w:val="000000"/>
          <w:sz w:val="21"/>
          <w:szCs w:val="21"/>
        </w:rPr>
        <w:t>1　設置目的</w:t>
      </w:r>
    </w:p>
    <w:p w14:paraId="4A350C21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240"/>
        <w:rPr>
          <w:color w:val="000000"/>
          <w:sz w:val="21"/>
          <w:szCs w:val="21"/>
        </w:rPr>
      </w:pPr>
      <w:r>
        <w:rPr>
          <w:rStyle w:val="p22"/>
          <w:rFonts w:hint="eastAsia"/>
          <w:color w:val="000000"/>
          <w:sz w:val="21"/>
          <w:szCs w:val="21"/>
        </w:rPr>
        <w:t>本学における工事の入札の適正を期し、公正取引委員会との連携を図りつつ、入札談合に関する情報等に対して的確な対応を行うため、公正入札調査委員会(以下「調査委員会」という。</w:t>
      </w:r>
      <w:proofErr w:type="gramStart"/>
      <w:r>
        <w:rPr>
          <w:rStyle w:val="p22"/>
          <w:rFonts w:hint="eastAsia"/>
          <w:color w:val="000000"/>
          <w:sz w:val="21"/>
          <w:szCs w:val="21"/>
        </w:rPr>
        <w:t>)を置く</w:t>
      </w:r>
      <w:proofErr w:type="gramEnd"/>
      <w:r>
        <w:rPr>
          <w:rStyle w:val="p22"/>
          <w:rFonts w:hint="eastAsia"/>
          <w:color w:val="000000"/>
          <w:sz w:val="21"/>
          <w:szCs w:val="21"/>
        </w:rPr>
        <w:t>。</w:t>
      </w:r>
    </w:p>
    <w:p w14:paraId="701F2ECB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240" w:hanging="240"/>
        <w:rPr>
          <w:color w:val="000000"/>
          <w:sz w:val="21"/>
          <w:szCs w:val="21"/>
        </w:rPr>
      </w:pPr>
      <w:r>
        <w:rPr>
          <w:rStyle w:val="p23"/>
          <w:rFonts w:hint="eastAsia"/>
          <w:color w:val="000000"/>
          <w:sz w:val="21"/>
          <w:szCs w:val="21"/>
        </w:rPr>
        <w:t>2　調査審議事項</w:t>
      </w:r>
    </w:p>
    <w:p w14:paraId="775315A8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240"/>
        <w:rPr>
          <w:color w:val="000000"/>
          <w:sz w:val="21"/>
          <w:szCs w:val="21"/>
        </w:rPr>
      </w:pPr>
      <w:r>
        <w:rPr>
          <w:rStyle w:val="p24"/>
          <w:rFonts w:hint="eastAsia"/>
          <w:color w:val="000000"/>
          <w:sz w:val="21"/>
          <w:szCs w:val="21"/>
        </w:rPr>
        <w:t>調査委員会は、工事について入札談合に関する情報があった場合又は本学の職員</w:t>
      </w:r>
      <w:proofErr w:type="gramStart"/>
      <w:r>
        <w:rPr>
          <w:rStyle w:val="p24"/>
          <w:rFonts w:hint="eastAsia"/>
          <w:color w:val="000000"/>
          <w:sz w:val="21"/>
          <w:szCs w:val="21"/>
        </w:rPr>
        <w:t>が</w:t>
      </w:r>
      <w:proofErr w:type="gramEnd"/>
      <w:r>
        <w:rPr>
          <w:rStyle w:val="p24"/>
          <w:rFonts w:hint="eastAsia"/>
          <w:color w:val="000000"/>
          <w:sz w:val="21"/>
          <w:szCs w:val="21"/>
        </w:rPr>
        <w:t>入札談合</w:t>
      </w:r>
      <w:proofErr w:type="gramStart"/>
      <w:r>
        <w:rPr>
          <w:rStyle w:val="p24"/>
          <w:rFonts w:hint="eastAsia"/>
          <w:color w:val="000000"/>
          <w:sz w:val="21"/>
          <w:szCs w:val="21"/>
        </w:rPr>
        <w:t>が</w:t>
      </w:r>
      <w:proofErr w:type="gramEnd"/>
      <w:r>
        <w:rPr>
          <w:rStyle w:val="p24"/>
          <w:rFonts w:hint="eastAsia"/>
          <w:color w:val="000000"/>
          <w:sz w:val="21"/>
          <w:szCs w:val="21"/>
        </w:rPr>
        <w:t>あると疑うに足りる事実を得た場合には、次に掲げる事項を調査審議するものとする。</w:t>
      </w:r>
    </w:p>
    <w:p w14:paraId="4972CE3C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480" w:hanging="240"/>
        <w:rPr>
          <w:color w:val="000000"/>
          <w:sz w:val="21"/>
          <w:szCs w:val="21"/>
        </w:rPr>
      </w:pPr>
      <w:r>
        <w:rPr>
          <w:rStyle w:val="p25"/>
          <w:rFonts w:hint="eastAsia"/>
          <w:color w:val="000000"/>
          <w:sz w:val="21"/>
          <w:szCs w:val="21"/>
        </w:rPr>
        <w:t>(1)　公正取引委員会への通報、事情聴取の実施、入札の延期その他の対応</w:t>
      </w:r>
    </w:p>
    <w:p w14:paraId="545EA58B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480" w:hanging="240"/>
        <w:rPr>
          <w:color w:val="000000"/>
          <w:sz w:val="21"/>
          <w:szCs w:val="21"/>
        </w:rPr>
      </w:pPr>
      <w:r>
        <w:rPr>
          <w:rStyle w:val="p26"/>
          <w:rFonts w:hint="eastAsia"/>
          <w:color w:val="000000"/>
          <w:sz w:val="21"/>
          <w:szCs w:val="21"/>
        </w:rPr>
        <w:t>(2)　その他入札の公正な執行を妨げるおそれのある場合の対応</w:t>
      </w:r>
    </w:p>
    <w:p w14:paraId="4E01A5DA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240" w:hanging="240"/>
        <w:rPr>
          <w:color w:val="000000"/>
          <w:sz w:val="21"/>
          <w:szCs w:val="21"/>
        </w:rPr>
      </w:pPr>
      <w:r>
        <w:rPr>
          <w:rStyle w:val="p27"/>
          <w:rFonts w:hint="eastAsia"/>
          <w:color w:val="000000"/>
          <w:sz w:val="21"/>
          <w:szCs w:val="21"/>
        </w:rPr>
        <w:t>3　調査委員会の構成</w:t>
      </w:r>
    </w:p>
    <w:p w14:paraId="30448CAA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480" w:hanging="240"/>
        <w:rPr>
          <w:color w:val="000000"/>
          <w:sz w:val="21"/>
          <w:szCs w:val="21"/>
        </w:rPr>
      </w:pPr>
      <w:r>
        <w:rPr>
          <w:rStyle w:val="p28"/>
          <w:rFonts w:hint="eastAsia"/>
          <w:color w:val="000000"/>
          <w:sz w:val="21"/>
          <w:szCs w:val="21"/>
        </w:rPr>
        <w:t>(1)　調査委員会の構成は、次のとおりとする。</w:t>
      </w:r>
    </w:p>
    <w:p w14:paraId="50D521E2" w14:textId="541CD69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480"/>
        <w:rPr>
          <w:color w:val="000000"/>
          <w:sz w:val="21"/>
          <w:szCs w:val="21"/>
        </w:rPr>
      </w:pPr>
      <w:r>
        <w:rPr>
          <w:rStyle w:val="p29"/>
          <w:rFonts w:hint="eastAsia"/>
          <w:color w:val="000000"/>
          <w:sz w:val="21"/>
          <w:szCs w:val="21"/>
        </w:rPr>
        <w:t xml:space="preserve">委員長　</w:t>
      </w:r>
      <w:r w:rsidR="003F01AF">
        <w:rPr>
          <w:rStyle w:val="p29"/>
          <w:rFonts w:hint="eastAsia"/>
          <w:color w:val="000000"/>
          <w:sz w:val="21"/>
          <w:szCs w:val="21"/>
        </w:rPr>
        <w:t>事務局次長</w:t>
      </w:r>
    </w:p>
    <w:p w14:paraId="1B81C9EC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480"/>
        <w:rPr>
          <w:color w:val="000000"/>
          <w:sz w:val="21"/>
          <w:szCs w:val="21"/>
        </w:rPr>
      </w:pPr>
      <w:r>
        <w:rPr>
          <w:rStyle w:val="p30"/>
          <w:rFonts w:hint="eastAsia"/>
          <w:color w:val="000000"/>
          <w:sz w:val="21"/>
          <w:szCs w:val="21"/>
        </w:rPr>
        <w:t>委員　財務課長、施設課長及び施設課専門員</w:t>
      </w:r>
    </w:p>
    <w:p w14:paraId="5D2C2F03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480" w:hanging="240"/>
        <w:rPr>
          <w:color w:val="000000"/>
          <w:sz w:val="21"/>
          <w:szCs w:val="21"/>
        </w:rPr>
      </w:pPr>
      <w:r>
        <w:rPr>
          <w:rStyle w:val="p31"/>
          <w:rFonts w:hint="eastAsia"/>
          <w:color w:val="000000"/>
          <w:sz w:val="21"/>
          <w:szCs w:val="21"/>
        </w:rPr>
        <w:t>(2)　調査委員会は、必要があると認めるときは、外部の委員(新潟県内国立大学法人施設担当職員)又は委員以外の者の意見を求めることができるものとする。</w:t>
      </w:r>
    </w:p>
    <w:p w14:paraId="03145C7C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240" w:hanging="240"/>
        <w:rPr>
          <w:color w:val="000000"/>
          <w:sz w:val="21"/>
          <w:szCs w:val="21"/>
        </w:rPr>
      </w:pPr>
      <w:r>
        <w:rPr>
          <w:rStyle w:val="p32"/>
          <w:rFonts w:hint="eastAsia"/>
          <w:color w:val="000000"/>
          <w:sz w:val="21"/>
          <w:szCs w:val="21"/>
        </w:rPr>
        <w:t>4　調査委員会の運営</w:t>
      </w:r>
    </w:p>
    <w:p w14:paraId="3F2CC515" w14:textId="7777777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480" w:hanging="240"/>
        <w:rPr>
          <w:color w:val="000000"/>
          <w:sz w:val="21"/>
          <w:szCs w:val="21"/>
        </w:rPr>
      </w:pPr>
      <w:r>
        <w:rPr>
          <w:rStyle w:val="p33"/>
          <w:rFonts w:hint="eastAsia"/>
          <w:color w:val="000000"/>
          <w:sz w:val="21"/>
          <w:szCs w:val="21"/>
        </w:rPr>
        <w:t>(1)　調査委員会は、委員長が招集する。</w:t>
      </w:r>
    </w:p>
    <w:p w14:paraId="33918DC6" w14:textId="74B94797" w:rsidR="00817879" w:rsidRDefault="00817879" w:rsidP="00817879">
      <w:pPr>
        <w:pStyle w:val="p"/>
        <w:shd w:val="clear" w:color="auto" w:fill="FFFFFF"/>
        <w:spacing w:before="0" w:beforeAutospacing="0" w:after="0" w:afterAutospacing="0"/>
        <w:ind w:left="480" w:hanging="240"/>
        <w:rPr>
          <w:color w:val="000000"/>
          <w:sz w:val="21"/>
          <w:szCs w:val="21"/>
        </w:rPr>
      </w:pPr>
      <w:r>
        <w:rPr>
          <w:rStyle w:val="p34"/>
          <w:rFonts w:hint="eastAsia"/>
          <w:color w:val="000000"/>
          <w:sz w:val="21"/>
          <w:szCs w:val="21"/>
        </w:rPr>
        <w:t>(2)　調査委員会に関する事務は、</w:t>
      </w:r>
      <w:bookmarkStart w:id="0" w:name="_GoBack"/>
      <w:bookmarkEnd w:id="0"/>
      <w:r>
        <w:rPr>
          <w:rStyle w:val="p34"/>
          <w:rFonts w:hint="eastAsia"/>
          <w:color w:val="000000"/>
          <w:sz w:val="21"/>
          <w:szCs w:val="21"/>
        </w:rPr>
        <w:t>施設課において処理する。</w:t>
      </w:r>
    </w:p>
    <w:p w14:paraId="05BFD34D" w14:textId="77777777" w:rsidR="00817879" w:rsidRPr="00817879" w:rsidRDefault="00817879" w:rsidP="00817879"/>
    <w:sectPr w:rsidR="00817879" w:rsidRPr="00817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79"/>
    <w:rsid w:val="003F01AF"/>
    <w:rsid w:val="0081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158A8"/>
  <w15:chartTrackingRefBased/>
  <w15:docId w15:val="{17AB2DF7-1B66-417E-9282-59831FF3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7879"/>
    <w:pPr>
      <w:widowControl/>
      <w:spacing w:before="100" w:beforeAutospacing="1" w:after="100" w:afterAutospacing="1"/>
      <w:ind w:firstLine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num46">
    <w:name w:val="num46"/>
    <w:basedOn w:val="a"/>
    <w:rsid w:val="00817879"/>
    <w:pPr>
      <w:widowControl/>
      <w:spacing w:before="100" w:beforeAutospacing="1" w:after="100" w:afterAutospacing="1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num57">
    <w:name w:val="num57"/>
    <w:basedOn w:val="a0"/>
    <w:rsid w:val="00817879"/>
  </w:style>
  <w:style w:type="character" w:customStyle="1" w:styleId="table-title">
    <w:name w:val="table-title"/>
    <w:basedOn w:val="a0"/>
    <w:rsid w:val="00817879"/>
  </w:style>
  <w:style w:type="character" w:customStyle="1" w:styleId="p20">
    <w:name w:val="p20"/>
    <w:basedOn w:val="a0"/>
    <w:rsid w:val="00817879"/>
  </w:style>
  <w:style w:type="character" w:customStyle="1" w:styleId="p21">
    <w:name w:val="p21"/>
    <w:basedOn w:val="a0"/>
    <w:rsid w:val="00817879"/>
  </w:style>
  <w:style w:type="character" w:customStyle="1" w:styleId="p22">
    <w:name w:val="p22"/>
    <w:basedOn w:val="a0"/>
    <w:rsid w:val="00817879"/>
  </w:style>
  <w:style w:type="character" w:customStyle="1" w:styleId="p23">
    <w:name w:val="p23"/>
    <w:basedOn w:val="a0"/>
    <w:rsid w:val="00817879"/>
  </w:style>
  <w:style w:type="character" w:customStyle="1" w:styleId="p24">
    <w:name w:val="p24"/>
    <w:basedOn w:val="a0"/>
    <w:rsid w:val="00817879"/>
  </w:style>
  <w:style w:type="character" w:customStyle="1" w:styleId="p25">
    <w:name w:val="p25"/>
    <w:basedOn w:val="a0"/>
    <w:rsid w:val="00817879"/>
  </w:style>
  <w:style w:type="character" w:customStyle="1" w:styleId="p26">
    <w:name w:val="p26"/>
    <w:basedOn w:val="a0"/>
    <w:rsid w:val="00817879"/>
  </w:style>
  <w:style w:type="character" w:customStyle="1" w:styleId="p27">
    <w:name w:val="p27"/>
    <w:basedOn w:val="a0"/>
    <w:rsid w:val="00817879"/>
  </w:style>
  <w:style w:type="character" w:customStyle="1" w:styleId="p28">
    <w:name w:val="p28"/>
    <w:basedOn w:val="a0"/>
    <w:rsid w:val="00817879"/>
  </w:style>
  <w:style w:type="character" w:customStyle="1" w:styleId="p29">
    <w:name w:val="p29"/>
    <w:basedOn w:val="a0"/>
    <w:rsid w:val="00817879"/>
  </w:style>
  <w:style w:type="character" w:customStyle="1" w:styleId="p30">
    <w:name w:val="p30"/>
    <w:basedOn w:val="a0"/>
    <w:rsid w:val="00817879"/>
  </w:style>
  <w:style w:type="character" w:customStyle="1" w:styleId="p31">
    <w:name w:val="p31"/>
    <w:basedOn w:val="a0"/>
    <w:rsid w:val="00817879"/>
  </w:style>
  <w:style w:type="character" w:customStyle="1" w:styleId="p32">
    <w:name w:val="p32"/>
    <w:basedOn w:val="a0"/>
    <w:rsid w:val="00817879"/>
  </w:style>
  <w:style w:type="character" w:customStyle="1" w:styleId="p33">
    <w:name w:val="p33"/>
    <w:basedOn w:val="a0"/>
    <w:rsid w:val="00817879"/>
  </w:style>
  <w:style w:type="character" w:customStyle="1" w:styleId="p34">
    <w:name w:val="p34"/>
    <w:basedOn w:val="a0"/>
    <w:rsid w:val="0081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4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13785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406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6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4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8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70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52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9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74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8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6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0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8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6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8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5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PresentationFormat/>
  <Lines>3</Lines>
  <Paragraphs>1</Paragraphs>
  <ScaleCrop>false</ScaleCrop>
  <Manager/>
  <Company/>
  <LinksUpToDate>false</LinksUpToDate>
  <CharactersWithSpaces>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毅</cp:lastModifiedBy>
  <cp:revision>3</cp:revision>
  <dcterms:created xsi:type="dcterms:W3CDTF">2021-03-10T02:46:00Z</dcterms:created>
  <dcterms:modified xsi:type="dcterms:W3CDTF">2021-03-10T02:46:00Z</dcterms:modified>
</cp:coreProperties>
</file>