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37" w:rsidRPr="00F50E39" w:rsidRDefault="00DD1037" w:rsidP="00F46D7F">
      <w:pPr>
        <w:overflowPunct w:val="0"/>
        <w:adjustRightInd w:val="0"/>
        <w:ind w:rightChars="-50" w:right="-120"/>
        <w:textAlignment w:val="baseline"/>
        <w:rPr>
          <w:rFonts w:ascii="ＭＳ 明朝" w:hAnsi="ＭＳ 明朝" w:hint="eastAsia"/>
          <w:kern w:val="0"/>
          <w:szCs w:val="21"/>
          <w:lang w:eastAsia="zh-CN"/>
        </w:rPr>
      </w:pPr>
      <w:bookmarkStart w:id="0" w:name="_GoBack"/>
      <w:bookmarkEnd w:id="0"/>
      <w:r w:rsidRPr="00F50E39">
        <w:rPr>
          <w:rFonts w:ascii="ＭＳ 明朝" w:hAnsi="ＭＳ 明朝" w:cs="ＭＳ ゴシック" w:hint="eastAsia"/>
          <w:kern w:val="0"/>
          <w:szCs w:val="21"/>
          <w:lang w:eastAsia="zh-CN"/>
        </w:rPr>
        <w:t>別紙様式２</w:t>
      </w:r>
      <w:r w:rsidRPr="00F50E39">
        <w:rPr>
          <w:rFonts w:ascii="ＭＳ 明朝" w:hAnsi="ＭＳ 明朝" w:hint="eastAsia"/>
          <w:kern w:val="0"/>
          <w:szCs w:val="21"/>
          <w:lang w:eastAsia="zh-CN"/>
        </w:rPr>
        <w:br/>
      </w:r>
      <w:r w:rsidRPr="00F50E39">
        <w:rPr>
          <w:rFonts w:ascii="ＭＳ 明朝" w:hAnsi="ＭＳ 明朝" w:cs="ＭＳ ゴシック" w:hint="eastAsia"/>
          <w:kern w:val="0"/>
          <w:szCs w:val="21"/>
          <w:lang w:eastAsia="zh-CN"/>
        </w:rPr>
        <w:t>自主点検記録票</w:t>
      </w:r>
      <w:r w:rsidRPr="00F50E39">
        <w:rPr>
          <w:rFonts w:ascii="ＭＳ 明朝" w:hAnsi="ＭＳ 明朝" w:hint="eastAsia"/>
          <w:kern w:val="0"/>
          <w:szCs w:val="21"/>
          <w:lang w:eastAsia="zh-CN"/>
        </w:rPr>
        <w:br/>
      </w:r>
      <w:r w:rsidRPr="00F50E39">
        <w:rPr>
          <w:rFonts w:ascii="ＭＳ 明朝" w:hAnsi="ＭＳ 明朝" w:cs="ＭＳ ゴシック" w:hint="eastAsia"/>
          <w:kern w:val="0"/>
          <w:szCs w:val="21"/>
          <w:u w:val="single" w:color="000000"/>
          <w:lang w:eastAsia="zh-CN"/>
        </w:rPr>
        <w:t xml:space="preserve">部局等名　　　　　　　　　　　　　</w:t>
      </w:r>
      <w:r w:rsidRPr="00F50E39">
        <w:rPr>
          <w:rFonts w:ascii="ＭＳ 明朝" w:hAnsi="ＭＳ 明朝" w:cs="ＭＳ ゴシック" w:hint="eastAsia"/>
          <w:kern w:val="0"/>
          <w:szCs w:val="21"/>
          <w:lang w:eastAsia="zh-CN"/>
        </w:rPr>
        <w:t xml:space="preserve">　　　　　　　　</w:t>
      </w:r>
      <w:r w:rsidRPr="00F50E39">
        <w:rPr>
          <w:rFonts w:ascii="ＭＳ 明朝" w:hAnsi="ＭＳ 明朝" w:cs="ＭＳ ゴシック" w:hint="eastAsia"/>
          <w:kern w:val="0"/>
          <w:szCs w:val="21"/>
          <w:u w:val="single" w:color="000000"/>
          <w:lang w:eastAsia="zh-CN"/>
        </w:rPr>
        <w:t xml:space="preserve">建物名称　　　　　　　　　　　　　　　</w:t>
      </w:r>
    </w:p>
    <w:p w:rsidR="00DD1037" w:rsidRPr="00F50E39" w:rsidRDefault="00DD1037">
      <w:pPr>
        <w:overflowPunct w:val="0"/>
        <w:adjustRightInd w:val="0"/>
        <w:textAlignment w:val="baseline"/>
        <w:rPr>
          <w:rFonts w:ascii="ＭＳ 明朝" w:hAnsi="ＭＳ 明朝" w:hint="eastAsia"/>
          <w:kern w:val="0"/>
          <w:szCs w:val="21"/>
          <w:lang w:eastAsia="zh-CN"/>
        </w:rPr>
      </w:pPr>
    </w:p>
    <w:tbl>
      <w:tblPr>
        <w:tblW w:w="93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856"/>
        <w:gridCol w:w="3578"/>
        <w:gridCol w:w="1630"/>
        <w:gridCol w:w="1631"/>
      </w:tblGrid>
      <w:tr w:rsidR="00DD1037" w:rsidRPr="00F50E39">
        <w:tblPrEx>
          <w:tblCellMar>
            <w:top w:w="0" w:type="dxa"/>
            <w:bottom w:w="0" w:type="dxa"/>
          </w:tblCellMar>
        </w:tblPrEx>
        <w:trPr>
          <w:cantSplit/>
          <w:trHeight w:val="314"/>
        </w:trPr>
        <w:tc>
          <w:tcPr>
            <w:tcW w:w="6102" w:type="dxa"/>
            <w:gridSpan w:val="3"/>
            <w:vMerge w:val="restart"/>
            <w:tcBorders>
              <w:top w:val="single" w:sz="4" w:space="0" w:color="000000"/>
              <w:left w:val="single" w:sz="4" w:space="0" w:color="000000"/>
              <w:bottom w:val="nil"/>
              <w:right w:val="single" w:sz="4" w:space="0" w:color="000000"/>
            </w:tcBorders>
            <w:vAlign w:val="center"/>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　　　　　検　　　　　項　　　　　目</w:t>
            </w:r>
          </w:p>
        </w:tc>
        <w:tc>
          <w:tcPr>
            <w:tcW w:w="3261"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検　査　年　月　日</w:t>
            </w:r>
          </w:p>
        </w:tc>
      </w:tr>
      <w:tr w:rsidR="00DD1037" w:rsidRPr="00F50E39">
        <w:tblPrEx>
          <w:tblCellMar>
            <w:top w:w="0" w:type="dxa"/>
            <w:bottom w:w="0" w:type="dxa"/>
          </w:tblCellMar>
        </w:tblPrEx>
        <w:trPr>
          <w:cantSplit/>
          <w:trHeight w:val="314"/>
        </w:trPr>
        <w:tc>
          <w:tcPr>
            <w:tcW w:w="6102" w:type="dxa"/>
            <w:gridSpan w:val="3"/>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年　 月 　日</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年　 月 　日</w:t>
            </w:r>
          </w:p>
        </w:tc>
      </w:tr>
      <w:tr w:rsidR="00DD1037" w:rsidRPr="00F50E39">
        <w:tblPrEx>
          <w:tblCellMar>
            <w:top w:w="0" w:type="dxa"/>
            <w:bottom w:w="0" w:type="dxa"/>
          </w:tblCellMar>
        </w:tblPrEx>
        <w:trPr>
          <w:cantSplit/>
          <w:trHeight w:val="314"/>
        </w:trPr>
        <w:tc>
          <w:tcPr>
            <w:tcW w:w="6102" w:type="dxa"/>
            <w:gridSpan w:val="3"/>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点検結果</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点検結果</w:t>
            </w:r>
          </w:p>
        </w:tc>
      </w:tr>
      <w:tr w:rsidR="00DD1037" w:rsidRPr="00F50E39">
        <w:tblPrEx>
          <w:tblCellMar>
            <w:top w:w="0" w:type="dxa"/>
            <w:bottom w:w="0" w:type="dxa"/>
          </w:tblCellMar>
        </w:tblPrEx>
        <w:trPr>
          <w:cantSplit/>
          <w:trHeight w:val="316"/>
        </w:trPr>
        <w:tc>
          <w:tcPr>
            <w:tcW w:w="668"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建</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築</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設</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備</w:t>
            </w: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一般構造</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増築した部分の構造は適法か。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r>
      <w:tr w:rsidR="00DD1037" w:rsidRPr="00F50E39">
        <w:tblPrEx>
          <w:tblCellMar>
            <w:top w:w="0" w:type="dxa"/>
            <w:bottom w:w="0" w:type="dxa"/>
          </w:tblCellMar>
        </w:tblPrEx>
        <w:trPr>
          <w:cantSplit/>
          <w:trHeight w:val="449"/>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屋上にプレハブ等の居室はないか。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延焼のおそれのある部分の出入口、非常口、窓その他の開口部の構造は、網入りガラスになつているか。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799"/>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延焼のおそれのある部分の外壁に設置する換気扇及び換気孔は、不燃材料のルーバー又は防火おおい等に破損又は脱落が生じていないか。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20" w:lineRule="exac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572"/>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延焼のおそれのある部分の外壁又は窓等に設置するルームクーラー等の架台は、可燃性のものを使用していないか。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216"/>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防　 火　 戸 </w:t>
            </w:r>
          </w:p>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(シャッター)</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完全に閉鎖できる構造にな</w:t>
            </w:r>
            <w:r w:rsidR="00F56793" w:rsidRPr="00F50E39">
              <w:rPr>
                <w:rFonts w:ascii="ＭＳ Ｐ明朝" w:eastAsia="ＭＳ Ｐ明朝" w:hAnsi="ＭＳ Ｐ明朝" w:cs="ＭＳ ゴシック" w:hint="eastAsia"/>
                <w:kern w:val="0"/>
                <w:sz w:val="18"/>
                <w:szCs w:val="21"/>
              </w:rPr>
              <w:t>って</w:t>
            </w:r>
            <w:r w:rsidRPr="00F50E39">
              <w:rPr>
                <w:rFonts w:ascii="ＭＳ Ｐ明朝" w:eastAsia="ＭＳ Ｐ明朝" w:hAnsi="ＭＳ Ｐ明朝" w:cs="ＭＳ ゴシック" w:hint="eastAsia"/>
                <w:kern w:val="0"/>
                <w:sz w:val="18"/>
                <w:szCs w:val="21"/>
              </w:rPr>
              <w:t>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自動閉鎖機構の機能は完全に作動するか。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電線管類</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給排水管、電線管その他の管の貫通部の埋戻しは完全か。</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573"/>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ビニール管等の可燃材配管は、それぞれ両側１メートル以内は不燃材料でおおわれているか。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避　 難　 路</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rsidP="00F46D7F">
            <w:pPr>
              <w:suppressAutoHyphens/>
              <w:kinsoku w:val="0"/>
              <w:wordWrap w:val="0"/>
              <w:overflowPunct w:val="0"/>
              <w:autoSpaceDE w:val="0"/>
              <w:autoSpaceDN w:val="0"/>
              <w:adjustRightInd w:val="0"/>
              <w:spacing w:line="280" w:lineRule="exact"/>
              <w:ind w:firstLineChars="100" w:firstLine="211"/>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廊下及び階段の避難のための巾員は、規定どおり確保しているか。</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123"/>
        </w:trPr>
        <w:tc>
          <w:tcPr>
            <w:tcW w:w="66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rsidP="00F46D7F">
            <w:pPr>
              <w:suppressAutoHyphens/>
              <w:kinsoku w:val="0"/>
              <w:wordWrap w:val="0"/>
              <w:overflowPunct w:val="0"/>
              <w:autoSpaceDE w:val="0"/>
              <w:autoSpaceDN w:val="0"/>
              <w:adjustRightInd w:val="0"/>
              <w:spacing w:line="280" w:lineRule="exact"/>
              <w:ind w:firstLineChars="100" w:firstLine="211"/>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物品等の陳列又は集積はないか。</w:t>
            </w:r>
          </w:p>
          <w:p w:rsidR="00DD1037" w:rsidRPr="00F50E39" w:rsidRDefault="00DD1037" w:rsidP="00F46D7F">
            <w:pPr>
              <w:suppressAutoHyphens/>
              <w:kinsoku w:val="0"/>
              <w:wordWrap w:val="0"/>
              <w:overflowPunct w:val="0"/>
              <w:autoSpaceDE w:val="0"/>
              <w:autoSpaceDN w:val="0"/>
              <w:adjustRightInd w:val="0"/>
              <w:spacing w:line="280" w:lineRule="exact"/>
              <w:ind w:firstLineChars="100" w:firstLine="211"/>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347"/>
        </w:trPr>
        <w:tc>
          <w:tcPr>
            <w:tcW w:w="668"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火</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気</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設</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備</w:t>
            </w:r>
          </w:p>
        </w:tc>
        <w:tc>
          <w:tcPr>
            <w:tcW w:w="185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lastRenderedPageBreak/>
              <w:t>周囲の状況</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周囲の可燃物が過熱や炭化していない</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煙　 突 　類</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可燃物と10cm以上の距離を確保しているか。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破損亀裂はないか。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排気ダクト</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他の用途のダクトと接続されていないか。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清掃は定期的に行</w:t>
            </w:r>
            <w:r w:rsidR="00F56793" w:rsidRPr="00F50E39">
              <w:rPr>
                <w:rFonts w:ascii="ＭＳ Ｐ明朝" w:eastAsia="ＭＳ Ｐ明朝" w:hAnsi="ＭＳ Ｐ明朝" w:cs="ＭＳ ゴシック" w:hint="eastAsia"/>
                <w:kern w:val="0"/>
                <w:sz w:val="18"/>
                <w:szCs w:val="21"/>
              </w:rPr>
              <w:t>って</w:t>
            </w:r>
            <w:r w:rsidRPr="00F50E39">
              <w:rPr>
                <w:rFonts w:ascii="ＭＳ Ｐ明朝" w:eastAsia="ＭＳ Ｐ明朝" w:hAnsi="ＭＳ Ｐ明朝" w:cs="ＭＳ ゴシック" w:hint="eastAsia"/>
                <w:kern w:val="0"/>
                <w:sz w:val="18"/>
                <w:szCs w:val="21"/>
              </w:rPr>
              <w:t xml:space="preserve">いるか。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破裂亀裂はないか。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火気使用箇所</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喫煙所等の火気使用箇所の管理は、適切に行</w:t>
            </w:r>
            <w:r w:rsidR="00F56793" w:rsidRPr="00F50E39">
              <w:rPr>
                <w:rFonts w:ascii="ＭＳ Ｐ明朝" w:eastAsia="ＭＳ Ｐ明朝" w:hAnsi="ＭＳ Ｐ明朝" w:cs="ＭＳ ゴシック" w:hint="eastAsia"/>
                <w:kern w:val="0"/>
                <w:sz w:val="18"/>
                <w:szCs w:val="21"/>
              </w:rPr>
              <w:t>って</w:t>
            </w:r>
            <w:r w:rsidRPr="00F50E39">
              <w:rPr>
                <w:rFonts w:ascii="ＭＳ Ｐ明朝" w:eastAsia="ＭＳ Ｐ明朝" w:hAnsi="ＭＳ Ｐ明朝" w:cs="ＭＳ ゴシック" w:hint="eastAsia"/>
                <w:kern w:val="0"/>
                <w:sz w:val="18"/>
                <w:szCs w:val="21"/>
              </w:rPr>
              <w:t>いるか。</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換気扇は常に作動しているか。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煙草の吸殻は適切に処理しているか。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電</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気</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設</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備</w:t>
            </w: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配　　　　線</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コードの損傷はないか。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接続部の状況は適切か。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コンセントは適切に使用しているか。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1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電気機器</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電気機器のコードに損傷はないか。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spacing w:val="-6"/>
                <w:kern w:val="0"/>
                <w:sz w:val="18"/>
                <w:szCs w:val="21"/>
              </w:rPr>
            </w:pPr>
            <w:r w:rsidRPr="00F50E39">
              <w:rPr>
                <w:rFonts w:ascii="ＭＳ Ｐ明朝" w:eastAsia="ＭＳ Ｐ明朝" w:hAnsi="ＭＳ Ｐ明朝" w:cs="ＭＳ ゴシック" w:hint="eastAsia"/>
                <w:kern w:val="0"/>
                <w:sz w:val="18"/>
                <w:szCs w:val="21"/>
              </w:rPr>
              <w:t xml:space="preserve">　</w:t>
            </w:r>
            <w:r w:rsidRPr="00F50E39">
              <w:rPr>
                <w:rFonts w:ascii="ＭＳ Ｐ明朝" w:eastAsia="ＭＳ Ｐ明朝" w:hAnsi="ＭＳ Ｐ明朝" w:cs="ＭＳ ゴシック" w:hint="eastAsia"/>
                <w:spacing w:val="-6"/>
                <w:kern w:val="0"/>
                <w:sz w:val="18"/>
                <w:szCs w:val="21"/>
              </w:rPr>
              <w:t xml:space="preserve">電気機器に過熱、異臭及び汚損はないか。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配電盤等</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過熱及び破損はないか。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ヒューズの容量及び種別は適切か。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照明設備</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損傷、異臭及び汚損はないか。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70"/>
        </w:trPr>
        <w:tc>
          <w:tcPr>
            <w:tcW w:w="668"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危</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険</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物</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関</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係</w:t>
            </w: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建築・設備</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開口部に破損はないか。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換気設備は有効に機能保持しているか。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8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ためますは破損していないか。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ためますの滞油した油は除去しているか。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標識及び掲示板に類別品名数量等の記載がされているか。</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貯蔵・取扱い</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貯蔵している危険物は許可及び届出内容に相違ないか。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72"/>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もれ及びあふれ等はないか。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性状にあつた取扱いをしているか。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収納器は適切な物を使用しているか。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消火器の機能は適切か。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35"/>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タンク・設備</w:t>
            </w: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基礎架台の固定状況は良好か。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97"/>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緊急遮断弁の作動状況は良好か。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26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油流出止めの破損等はないか。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628"/>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油流出止めの水抜き口は閉鎖している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か。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注入口に破損はないか。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1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56"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配管からの油漏れはないか。　</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r w:rsidRPr="00F50E39">
              <w:rPr>
                <w:rFonts w:ascii="ＭＳ Ｐ明朝" w:eastAsia="ＭＳ Ｐ明朝" w:hAnsi="ＭＳ Ｐ明朝" w:cs="ＭＳ ゴシック" w:hint="eastAsia"/>
                <w:kern w:val="0"/>
                <w:sz w:val="18"/>
                <w:szCs w:val="21"/>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174"/>
        </w:trPr>
        <w:tc>
          <w:tcPr>
            <w:tcW w:w="66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1856"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Cs w:val="21"/>
              </w:rPr>
            </w:pPr>
          </w:p>
        </w:tc>
        <w:tc>
          <w:tcPr>
            <w:tcW w:w="3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Cs w:val="21"/>
              </w:rPr>
              <w:t xml:space="preserve">　</w:t>
            </w:r>
            <w:r w:rsidRPr="00F50E39">
              <w:rPr>
                <w:rFonts w:ascii="ＭＳ Ｐ明朝" w:eastAsia="ＭＳ Ｐ明朝" w:hAnsi="ＭＳ Ｐ明朝" w:cs="ＭＳ ゴシック" w:hint="eastAsia"/>
                <w:kern w:val="0"/>
                <w:sz w:val="18"/>
                <w:szCs w:val="21"/>
              </w:rPr>
              <w:t>漏えい検査管の開閉状況は良好か。</w:t>
            </w:r>
          </w:p>
          <w:p w:rsidR="00DD1037" w:rsidRPr="00F50E39" w:rsidRDefault="00DD1037">
            <w:pPr>
              <w:suppressAutoHyphens/>
              <w:kinsoku w:val="0"/>
              <w:wordWrap w:val="0"/>
              <w:overflowPunct w:val="0"/>
              <w:autoSpaceDE w:val="0"/>
              <w:autoSpaceDN w:val="0"/>
              <w:adjustRightInd w:val="0"/>
              <w:spacing w:line="280" w:lineRule="exact"/>
              <w:jc w:val="left"/>
              <w:textAlignment w:val="baseline"/>
              <w:rPr>
                <w:rFonts w:ascii="ＭＳ Ｐ明朝" w:eastAsia="ＭＳ Ｐ明朝" w:hAnsi="ＭＳ Ｐ明朝" w:hint="eastAsia"/>
                <w:kern w:val="0"/>
                <w:sz w:val="18"/>
                <w:szCs w:val="21"/>
              </w:rPr>
            </w:pPr>
          </w:p>
        </w:tc>
        <w:tc>
          <w:tcPr>
            <w:tcW w:w="163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bl>
    <w:p w:rsidR="00DD1037" w:rsidRPr="00F50E39" w:rsidRDefault="00DD1037">
      <w:pPr>
        <w:overflowPunct w:val="0"/>
        <w:adjustRightInd w:val="0"/>
        <w:textAlignment w:val="baseline"/>
        <w:rPr>
          <w:rFonts w:ascii="ＭＳ 明朝" w:hAnsi="ＭＳ 明朝" w:hint="eastAsia"/>
          <w:kern w:val="0"/>
          <w:szCs w:val="21"/>
        </w:rPr>
      </w:pPr>
    </w:p>
    <w:tbl>
      <w:tblPr>
        <w:tblW w:w="93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080"/>
        <w:gridCol w:w="1619"/>
        <w:gridCol w:w="1578"/>
        <w:gridCol w:w="736"/>
        <w:gridCol w:w="1262"/>
        <w:gridCol w:w="1684"/>
        <w:gridCol w:w="736"/>
      </w:tblGrid>
      <w:tr w:rsidR="00DD1037" w:rsidRPr="00F50E39">
        <w:tblPrEx>
          <w:tblCellMar>
            <w:top w:w="0" w:type="dxa"/>
            <w:bottom w:w="0" w:type="dxa"/>
          </w:tblCellMar>
        </w:tblPrEx>
        <w:trPr>
          <w:cantSplit/>
          <w:trHeight w:val="70"/>
        </w:trPr>
        <w:tc>
          <w:tcPr>
            <w:tcW w:w="668"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備</w:t>
            </w:r>
          </w:p>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考</w:t>
            </w:r>
          </w:p>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p>
        </w:tc>
        <w:tc>
          <w:tcPr>
            <w:tcW w:w="1080" w:type="dxa"/>
            <w:vMerge w:val="restart"/>
            <w:tcBorders>
              <w:top w:val="single" w:sz="4" w:space="0" w:color="000000"/>
              <w:left w:val="single" w:sz="4" w:space="0" w:color="000000"/>
              <w:bottom w:val="nil"/>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点検結果の記録記号　　○　正常　　　　　　×　不良</w:t>
            </w:r>
          </w:p>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△改修済</w:t>
            </w:r>
          </w:p>
        </w:tc>
        <w:tc>
          <w:tcPr>
            <w:tcW w:w="1619"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区　分</w:t>
            </w:r>
          </w:p>
        </w:tc>
        <w:tc>
          <w:tcPr>
            <w:tcW w:w="1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点検者名</w:t>
            </w: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印</w:t>
            </w: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区　分</w:t>
            </w:r>
          </w:p>
        </w:tc>
        <w:tc>
          <w:tcPr>
            <w:tcW w:w="168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点検者名</w:t>
            </w: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center"/>
              <w:textAlignment w:val="baseline"/>
              <w:rPr>
                <w:rFonts w:ascii="ＭＳ 明朝" w:hAnsi="ＭＳ 明朝" w:hint="eastAsia"/>
                <w:kern w:val="0"/>
                <w:szCs w:val="21"/>
              </w:rPr>
            </w:pPr>
            <w:r w:rsidRPr="00F50E39">
              <w:rPr>
                <w:rFonts w:ascii="ＭＳ 明朝" w:hAnsi="ＭＳ 明朝" w:cs="ＭＳ ゴシック" w:hint="eastAsia"/>
                <w:kern w:val="0"/>
                <w:szCs w:val="21"/>
              </w:rPr>
              <w:t>印</w:t>
            </w: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spacing w:line="320" w:lineRule="exact"/>
              <w:jc w:val="left"/>
              <w:rPr>
                <w:rFonts w:ascii="ＭＳ 明朝" w:hAnsi="ＭＳ 明朝" w:hint="eastAsia"/>
                <w:kern w:val="0"/>
                <w:szCs w:val="21"/>
              </w:rPr>
            </w:pPr>
          </w:p>
        </w:tc>
        <w:tc>
          <w:tcPr>
            <w:tcW w:w="1080"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spacing w:line="320" w:lineRule="exact"/>
              <w:jc w:val="left"/>
              <w:rPr>
                <w:rFonts w:ascii="ＭＳ 明朝" w:hAnsi="ＭＳ 明朝" w:hint="eastAsia"/>
                <w:kern w:val="0"/>
                <w:sz w:val="18"/>
                <w:szCs w:val="21"/>
              </w:rPr>
            </w:pPr>
          </w:p>
        </w:tc>
        <w:tc>
          <w:tcPr>
            <w:tcW w:w="1619"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建築設備</w:t>
            </w:r>
          </w:p>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電気設備</w:t>
            </w:r>
          </w:p>
        </w:tc>
        <w:tc>
          <w:tcPr>
            <w:tcW w:w="168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Cs w:val="21"/>
              </w:rPr>
            </w:pPr>
          </w:p>
        </w:tc>
      </w:tr>
      <w:tr w:rsidR="00DD1037" w:rsidRPr="00F50E39">
        <w:tblPrEx>
          <w:tblCellMar>
            <w:top w:w="0" w:type="dxa"/>
            <w:bottom w:w="0" w:type="dxa"/>
          </w:tblCellMar>
        </w:tblPrEx>
        <w:trPr>
          <w:cantSplit/>
          <w:trHeight w:val="70"/>
        </w:trPr>
        <w:tc>
          <w:tcPr>
            <w:tcW w:w="66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spacing w:line="320" w:lineRule="exact"/>
              <w:jc w:val="left"/>
              <w:rPr>
                <w:rFonts w:ascii="ＭＳ 明朝" w:hAnsi="ＭＳ 明朝" w:hint="eastAsia"/>
                <w:kern w:val="0"/>
                <w:szCs w:val="21"/>
              </w:rPr>
            </w:pPr>
          </w:p>
        </w:tc>
        <w:tc>
          <w:tcPr>
            <w:tcW w:w="1080"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spacing w:line="320" w:lineRule="exact"/>
              <w:jc w:val="left"/>
              <w:rPr>
                <w:rFonts w:ascii="ＭＳ 明朝" w:hAnsi="ＭＳ 明朝" w:hint="eastAsia"/>
                <w:kern w:val="0"/>
                <w:sz w:val="18"/>
                <w:szCs w:val="21"/>
              </w:rPr>
            </w:pPr>
          </w:p>
        </w:tc>
        <w:tc>
          <w:tcPr>
            <w:tcW w:w="1619"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火気設備</w:t>
            </w:r>
          </w:p>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578"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危険物関係</w:t>
            </w:r>
          </w:p>
        </w:tc>
        <w:tc>
          <w:tcPr>
            <w:tcW w:w="168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 w:val="18"/>
                <w:szCs w:val="21"/>
              </w:rPr>
            </w:pPr>
          </w:p>
        </w:tc>
        <w:tc>
          <w:tcPr>
            <w:tcW w:w="736"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20" w:lineRule="exact"/>
              <w:jc w:val="left"/>
              <w:textAlignment w:val="baseline"/>
              <w:rPr>
                <w:rFonts w:ascii="ＭＳ 明朝" w:hAnsi="ＭＳ 明朝" w:hint="eastAsia"/>
                <w:kern w:val="0"/>
                <w:szCs w:val="21"/>
              </w:rPr>
            </w:pPr>
          </w:p>
        </w:tc>
      </w:tr>
    </w:tbl>
    <w:p w:rsidR="00DD1037" w:rsidRPr="00F50E39" w:rsidRDefault="00DD1037">
      <w:pPr>
        <w:overflowPunct w:val="0"/>
        <w:adjustRightInd w:val="0"/>
        <w:spacing w:line="300" w:lineRule="exact"/>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(注)　１　この点検記録票は、建物別に作成するものとする。</w:t>
      </w:r>
      <w:r w:rsidRPr="00F50E39">
        <w:rPr>
          <w:rFonts w:ascii="ＭＳ Ｐ明朝" w:eastAsia="ＭＳ Ｐ明朝" w:hAnsi="ＭＳ Ｐ明朝" w:hint="eastAsia"/>
          <w:kern w:val="0"/>
          <w:sz w:val="18"/>
          <w:szCs w:val="21"/>
        </w:rPr>
        <w:br/>
      </w:r>
      <w:r w:rsidRPr="00F50E39">
        <w:rPr>
          <w:rFonts w:ascii="ＭＳ Ｐ明朝" w:eastAsia="ＭＳ Ｐ明朝" w:hAnsi="ＭＳ Ｐ明朝" w:cs="ＭＳ ゴシック" w:hint="eastAsia"/>
          <w:kern w:val="0"/>
          <w:sz w:val="18"/>
          <w:szCs w:val="21"/>
        </w:rPr>
        <w:t xml:space="preserve">　　　 ２　点検回数は、年２回とする。</w:t>
      </w:r>
      <w:r w:rsidRPr="00F50E39">
        <w:rPr>
          <w:rFonts w:ascii="ＭＳ Ｐ明朝" w:eastAsia="ＭＳ Ｐ明朝" w:hAnsi="ＭＳ Ｐ明朝" w:hint="eastAsia"/>
          <w:kern w:val="0"/>
          <w:sz w:val="18"/>
          <w:szCs w:val="21"/>
        </w:rPr>
        <w:br/>
      </w:r>
      <w:r w:rsidRPr="00F50E39">
        <w:rPr>
          <w:rFonts w:ascii="ＭＳ Ｐ明朝" w:eastAsia="ＭＳ Ｐ明朝" w:hAnsi="ＭＳ Ｐ明朝" w:cs="ＭＳ ゴシック" w:hint="eastAsia"/>
          <w:kern w:val="0"/>
          <w:sz w:val="18"/>
          <w:szCs w:val="21"/>
        </w:rPr>
        <w:t xml:space="preserve">　　　 ３　この点検記録票は、消防署による査察等において常に提示できるよう保管しておくものとする。</w:t>
      </w:r>
    </w:p>
    <w:p w:rsidR="00DD1037" w:rsidRPr="00F50E39" w:rsidRDefault="00DD1037" w:rsidP="00F46D7F">
      <w:pPr>
        <w:pStyle w:val="a7"/>
        <w:ind w:left="633" w:hangingChars="300" w:hanging="633"/>
        <w:rPr>
          <w:rFonts w:hint="eastAsia"/>
        </w:rPr>
      </w:pPr>
      <w:r w:rsidRPr="00F50E39">
        <w:rPr>
          <w:rFonts w:hint="eastAsia"/>
        </w:rPr>
        <w:t xml:space="preserve">　　　 ４　建築基準法令に基づく建築物の検査、消防法令に基づく危険物製造所等の検査、電気事業法令に基づく各種電気設備の検査又は労働安全法令に基づくボイラー等の火気使用設備の検査等で、すでに具体的な検査を定めて実施しているもので、自主点検記録票と重複する部分がある場合は、その部分を省略する。</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５　該当しない項目には、斜線を引くものとする。</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６　自主点検を実施する場合において疑問が生じた場合は、施設課職員等の意見を求めて行うものとする。</w:t>
      </w:r>
    </w:p>
    <w:p w:rsidR="00DD1037" w:rsidRPr="00F50E39" w:rsidRDefault="00DD1037" w:rsidP="00F46D7F">
      <w:pPr>
        <w:overflowPunct w:val="0"/>
        <w:adjustRightInd w:val="0"/>
        <w:spacing w:line="300" w:lineRule="exact"/>
        <w:ind w:left="633" w:hangingChars="300" w:hanging="633"/>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７　電気設備の自主点検は、一次側電気配線設備（実験盤等末端開閉器にて区別）は施設課において行うので、部局等においては、二次側電気配線設備について自主点検を行うものとする。</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８　ルーバーとは、天井又は壁体に設けられる開口部の一つで、羽根を備えているもので採光及び換気のためのものをいう。</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９　ダクトとは、空気調和及び換気において、空気を所定の場所に導く長方形又は円形の管路をいう。</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10　廊下及び階段の巾員</w:t>
      </w:r>
      <w:r w:rsidRPr="00F50E39">
        <w:rPr>
          <w:rFonts w:ascii="ＭＳ Ｐ明朝" w:eastAsia="ＭＳ Ｐ明朝" w:hAnsi="ＭＳ Ｐ明朝" w:hint="eastAsia"/>
          <w:kern w:val="0"/>
          <w:sz w:val="18"/>
          <w:szCs w:val="21"/>
        </w:rPr>
        <w:br/>
      </w:r>
      <w:r w:rsidRPr="00F50E39">
        <w:rPr>
          <w:rFonts w:ascii="ＭＳ Ｐ明朝" w:eastAsia="ＭＳ Ｐ明朝" w:hAnsi="ＭＳ Ｐ明朝" w:cs="ＭＳ ゴシック" w:hint="eastAsia"/>
          <w:kern w:val="0"/>
          <w:sz w:val="18"/>
          <w:szCs w:val="21"/>
        </w:rPr>
        <w:t xml:space="preserve">　　　　　　　　廊下　　　　両側に居室がある場合　　　　1.6m</w:t>
      </w:r>
      <w:r w:rsidRPr="00F50E39">
        <w:rPr>
          <w:rFonts w:ascii="ＭＳ Ｐ明朝" w:eastAsia="ＭＳ Ｐ明朝" w:hAnsi="ＭＳ Ｐ明朝" w:hint="eastAsia"/>
          <w:kern w:val="0"/>
          <w:sz w:val="18"/>
          <w:szCs w:val="21"/>
        </w:rPr>
        <w:br/>
      </w:r>
      <w:r w:rsidRPr="00F50E39">
        <w:rPr>
          <w:rFonts w:ascii="ＭＳ Ｐ明朝" w:eastAsia="ＭＳ Ｐ明朝" w:hAnsi="ＭＳ Ｐ明朝" w:cs="ＭＳ ゴシック" w:hint="eastAsia"/>
          <w:kern w:val="0"/>
          <w:sz w:val="18"/>
          <w:szCs w:val="21"/>
        </w:rPr>
        <w:t xml:space="preserve">　　　　　 　　 　　　　　　　その他の場合　  　　　　　　　1.2m</w:t>
      </w:r>
      <w:r w:rsidRPr="00F50E39">
        <w:rPr>
          <w:rFonts w:ascii="ＭＳ Ｐ明朝" w:eastAsia="ＭＳ Ｐ明朝" w:hAnsi="ＭＳ Ｐ明朝" w:hint="eastAsia"/>
          <w:kern w:val="0"/>
          <w:sz w:val="18"/>
          <w:szCs w:val="21"/>
        </w:rPr>
        <w:br/>
      </w:r>
      <w:r w:rsidRPr="00F50E39">
        <w:rPr>
          <w:rFonts w:ascii="ＭＳ Ｐ明朝" w:eastAsia="ＭＳ Ｐ明朝" w:hAnsi="ＭＳ Ｐ明朝" w:cs="ＭＳ ゴシック" w:hint="eastAsia"/>
          <w:kern w:val="0"/>
          <w:sz w:val="18"/>
          <w:szCs w:val="21"/>
        </w:rPr>
        <w:t xml:space="preserve">　　　　　　　　階段　　　　　　　　　　　　　　　      　　　1.2m</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上記巾員より狭い建物は、施設課においてその巾員で許可を得ている建物であるから、施設課で確認すること。</w:t>
      </w:r>
    </w:p>
    <w:p w:rsidR="00DD1037" w:rsidRPr="00F50E39" w:rsidRDefault="00DD1037" w:rsidP="00F46D7F">
      <w:pPr>
        <w:overflowPunct w:val="0"/>
        <w:adjustRightInd w:val="0"/>
        <w:spacing w:line="300" w:lineRule="exact"/>
        <w:ind w:left="844" w:hangingChars="400" w:hanging="844"/>
        <w:textAlignment w:val="baseline"/>
        <w:rPr>
          <w:rFonts w:ascii="ＭＳ Ｐ明朝" w:eastAsia="ＭＳ Ｐ明朝" w:hAnsi="ＭＳ Ｐ明朝" w:cs="ＭＳ ゴシック" w:hint="eastAsia"/>
          <w:kern w:val="0"/>
          <w:sz w:val="18"/>
          <w:szCs w:val="21"/>
        </w:rPr>
      </w:pPr>
      <w:r w:rsidRPr="00F50E39">
        <w:rPr>
          <w:rFonts w:ascii="ＭＳ Ｐ明朝" w:eastAsia="ＭＳ Ｐ明朝" w:hAnsi="ＭＳ Ｐ明朝" w:cs="ＭＳ ゴシック" w:hint="eastAsia"/>
          <w:kern w:val="0"/>
          <w:sz w:val="18"/>
          <w:szCs w:val="21"/>
        </w:rPr>
        <w:t xml:space="preserve">　　　 11　火気設備とは、厨房器具、こんろ、ストーブ、ガス湯沸器及び火を使用する器具類をいう。</w:t>
      </w:r>
    </w:p>
    <w:p w:rsidR="00DD1037" w:rsidRPr="00F50E39" w:rsidRDefault="00DD1037" w:rsidP="00F46D7F">
      <w:pPr>
        <w:overflowPunct w:val="0"/>
        <w:adjustRightInd w:val="0"/>
        <w:spacing w:line="300" w:lineRule="exact"/>
        <w:ind w:left="964" w:hangingChars="400" w:hanging="964"/>
        <w:textAlignment w:val="baseline"/>
        <w:rPr>
          <w:rFonts w:ascii="ＭＳ 明朝" w:hAnsi="ＭＳ 明朝" w:cs="ＭＳ ゴシック" w:hint="eastAsia"/>
          <w:kern w:val="0"/>
          <w:szCs w:val="21"/>
        </w:rPr>
      </w:pPr>
    </w:p>
    <w:p w:rsidR="00DD1037" w:rsidRPr="00F50E39" w:rsidRDefault="00DD1037" w:rsidP="00F46D7F">
      <w:pPr>
        <w:overflowPunct w:val="0"/>
        <w:adjustRightInd w:val="0"/>
        <w:spacing w:line="300" w:lineRule="exact"/>
        <w:ind w:left="964" w:hangingChars="400" w:hanging="964"/>
        <w:textAlignment w:val="baseline"/>
        <w:rPr>
          <w:rFonts w:ascii="ＭＳ 明朝" w:hAnsi="ＭＳ 明朝" w:cs="ＭＳ ゴシック" w:hint="eastAsia"/>
          <w:kern w:val="0"/>
          <w:szCs w:val="21"/>
        </w:rPr>
      </w:pPr>
    </w:p>
    <w:sectPr w:rsidR="00DD1037" w:rsidRPr="00F50E39" w:rsidSect="00F46D7F">
      <w:footerReference w:type="default" r:id="rId7"/>
      <w:headerReference w:type="first" r:id="rId8"/>
      <w:footerReference w:type="first" r:id="rId9"/>
      <w:pgSz w:w="11906" w:h="16838" w:code="9"/>
      <w:pgMar w:top="1134" w:right="1134" w:bottom="1134" w:left="1134" w:header="851" w:footer="992"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05" w:rsidRDefault="00A81305">
      <w:r>
        <w:separator/>
      </w:r>
    </w:p>
  </w:endnote>
  <w:endnote w:type="continuationSeparator" w:id="0">
    <w:p w:rsidR="00A81305" w:rsidRDefault="00A8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pPr>
      <w:pStyle w:val="a4"/>
      <w:jc w:val="center"/>
    </w:pPr>
    <w:r>
      <w:rPr>
        <w:rStyle w:val="a5"/>
      </w:rPr>
      <w:fldChar w:fldCharType="begin"/>
    </w:r>
    <w:r>
      <w:rPr>
        <w:rStyle w:val="a5"/>
      </w:rPr>
      <w:instrText xml:space="preserve"> PAGE </w:instrText>
    </w:r>
    <w:r>
      <w:rPr>
        <w:rStyle w:val="a5"/>
      </w:rPr>
      <w:fldChar w:fldCharType="separate"/>
    </w:r>
    <w:r w:rsidR="004B4DA4">
      <w:rPr>
        <w:rStyle w:val="a5"/>
        <w:noProof/>
      </w:rPr>
      <w:t>3</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pPr>
      <w:pStyle w:val="a4"/>
      <w:jc w:val="center"/>
    </w:pPr>
    <w:r>
      <w:rPr>
        <w:rStyle w:val="a5"/>
      </w:rPr>
      <w:fldChar w:fldCharType="begin"/>
    </w:r>
    <w:r>
      <w:rPr>
        <w:rStyle w:val="a5"/>
      </w:rPr>
      <w:instrText xml:space="preserve"> PAGE </w:instrText>
    </w:r>
    <w:r>
      <w:rPr>
        <w:rStyle w:val="a5"/>
      </w:rPr>
      <w:fldChar w:fldCharType="separate"/>
    </w:r>
    <w:r w:rsidR="004B4DA4">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05" w:rsidRDefault="00A81305">
      <w:r>
        <w:separator/>
      </w:r>
    </w:p>
  </w:footnote>
  <w:footnote w:type="continuationSeparator" w:id="0">
    <w:p w:rsidR="00A81305" w:rsidRDefault="00A8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pPr>
      <w:pStyle w:val="a3"/>
      <w:jc w:val="right"/>
      <w:rPr>
        <w:rFonts w:hint="eastAsia"/>
      </w:rPr>
    </w:pPr>
    <w:r>
      <w:rPr>
        <w:rStyle w:val="a5"/>
        <w:rFonts w:hint="eastAsia"/>
      </w:rPr>
      <w:t>平成１６年規則第１３２号</w:t>
    </w:r>
  </w:p>
  <w:p w:rsidR="00677170" w:rsidRDefault="006771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F48F1"/>
    <w:multiLevelType w:val="hybridMultilevel"/>
    <w:tmpl w:val="BD865756"/>
    <w:lvl w:ilvl="0" w:tplc="0E845C64">
      <w:start w:val="2"/>
      <w:numFmt w:val="decimalFullWidth"/>
      <w:lvlText w:val="第%1章"/>
      <w:lvlJc w:val="left"/>
      <w:pPr>
        <w:tabs>
          <w:tab w:val="num" w:pos="1050"/>
        </w:tabs>
        <w:ind w:left="1050" w:hanging="840"/>
      </w:pPr>
      <w:rPr>
        <w:rFonts w:cs="ＭＳ ゴシック"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93"/>
    <w:rsid w:val="00010085"/>
    <w:rsid w:val="0001616C"/>
    <w:rsid w:val="00082B2D"/>
    <w:rsid w:val="000D2A64"/>
    <w:rsid w:val="000D5C20"/>
    <w:rsid w:val="001A1361"/>
    <w:rsid w:val="001F7171"/>
    <w:rsid w:val="0024632F"/>
    <w:rsid w:val="002C071F"/>
    <w:rsid w:val="00304592"/>
    <w:rsid w:val="00376FC7"/>
    <w:rsid w:val="004B4DA4"/>
    <w:rsid w:val="00536EE0"/>
    <w:rsid w:val="005761EC"/>
    <w:rsid w:val="00587563"/>
    <w:rsid w:val="00594DC6"/>
    <w:rsid w:val="005D1E44"/>
    <w:rsid w:val="00645553"/>
    <w:rsid w:val="00652CB7"/>
    <w:rsid w:val="00671B3C"/>
    <w:rsid w:val="00677170"/>
    <w:rsid w:val="00693693"/>
    <w:rsid w:val="006C7482"/>
    <w:rsid w:val="00705488"/>
    <w:rsid w:val="00787F23"/>
    <w:rsid w:val="00823433"/>
    <w:rsid w:val="008524FE"/>
    <w:rsid w:val="0090589B"/>
    <w:rsid w:val="00943C9A"/>
    <w:rsid w:val="009C3E33"/>
    <w:rsid w:val="009E5BA1"/>
    <w:rsid w:val="00A072AB"/>
    <w:rsid w:val="00A81305"/>
    <w:rsid w:val="00B545A3"/>
    <w:rsid w:val="00B905DB"/>
    <w:rsid w:val="00C122E8"/>
    <w:rsid w:val="00C7640A"/>
    <w:rsid w:val="00C93F03"/>
    <w:rsid w:val="00CD26AF"/>
    <w:rsid w:val="00DD1037"/>
    <w:rsid w:val="00E32B5D"/>
    <w:rsid w:val="00EA2C90"/>
    <w:rsid w:val="00F12E8F"/>
    <w:rsid w:val="00F325AD"/>
    <w:rsid w:val="00F46D7F"/>
    <w:rsid w:val="00F50E39"/>
    <w:rsid w:val="00F56793"/>
    <w:rsid w:val="00FB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1C661A-0418-4E99-B3F0-8E2C675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uppressAutoHyphens/>
      <w:kinsoku w:val="0"/>
      <w:wordWrap w:val="0"/>
      <w:overflowPunct w:val="0"/>
      <w:autoSpaceDE w:val="0"/>
      <w:autoSpaceDN w:val="0"/>
      <w:adjustRightInd w:val="0"/>
      <w:spacing w:beforeLines="25" w:before="88" w:afterLines="25" w:after="88" w:line="280" w:lineRule="exact"/>
      <w:jc w:val="left"/>
      <w:textAlignment w:val="baseline"/>
    </w:pPr>
    <w:rPr>
      <w:rFonts w:ascii="ＭＳ 明朝" w:hAnsi="ＭＳ 明朝"/>
      <w:spacing w:val="-6"/>
      <w:kern w:val="0"/>
      <w:szCs w:val="21"/>
    </w:rPr>
  </w:style>
  <w:style w:type="paragraph" w:styleId="a7">
    <w:name w:val="Body Text Indent"/>
    <w:basedOn w:val="a"/>
    <w:pPr>
      <w:overflowPunct w:val="0"/>
      <w:adjustRightInd w:val="0"/>
      <w:spacing w:line="300" w:lineRule="exact"/>
      <w:ind w:left="776" w:hangingChars="400" w:hanging="776"/>
      <w:textAlignment w:val="baseline"/>
    </w:pPr>
    <w:rPr>
      <w:rFonts w:ascii="ＭＳ Ｐ明朝" w:eastAsia="ＭＳ Ｐ明朝" w:hAnsi="ＭＳ Ｐ明朝"/>
      <w:kern w:val="0"/>
      <w:sz w:val="18"/>
      <w:szCs w:val="21"/>
    </w:rPr>
  </w:style>
  <w:style w:type="paragraph" w:styleId="2">
    <w:name w:val="Body Text 2"/>
    <w:basedOn w:val="a"/>
    <w:pPr>
      <w:suppressAutoHyphens/>
      <w:kinsoku w:val="0"/>
      <w:wordWrap w:val="0"/>
      <w:overflowPunct w:val="0"/>
      <w:autoSpaceDE w:val="0"/>
      <w:autoSpaceDN w:val="0"/>
      <w:adjustRightInd w:val="0"/>
      <w:spacing w:line="260" w:lineRule="exact"/>
      <w:jc w:val="left"/>
      <w:textAlignment w:val="baseline"/>
    </w:pPr>
    <w:rPr>
      <w:rFonts w:ascii="ＭＳ Ｐ明朝" w:eastAsia="ＭＳ Ｐ明朝" w:hAnsi="ＭＳ Ｐ明朝"/>
      <w:kern w:val="0"/>
      <w:sz w:val="20"/>
      <w:szCs w:val="21"/>
    </w:rPr>
  </w:style>
  <w:style w:type="paragraph" w:styleId="a8">
    <w:name w:val="Balloon Text"/>
    <w:basedOn w:val="a"/>
    <w:link w:val="a9"/>
    <w:rsid w:val="005761EC"/>
    <w:rPr>
      <w:rFonts w:ascii="Arial" w:eastAsia="ＭＳ ゴシック" w:hAnsi="Arial"/>
      <w:sz w:val="18"/>
      <w:szCs w:val="18"/>
    </w:rPr>
  </w:style>
  <w:style w:type="character" w:customStyle="1" w:styleId="a9">
    <w:name w:val="吹き出し (文字)"/>
    <w:link w:val="a8"/>
    <w:rsid w:val="005761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2183</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国立大学法人奈良教育大学防災規則</vt:lpstr>
    </vt:vector>
  </TitlesOfParts>
  <Manager/>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2004-10-19T06:24:00Z</cp:lastPrinted>
  <dcterms:created xsi:type="dcterms:W3CDTF">2024-12-25T06:07:00Z</dcterms:created>
  <dcterms:modified xsi:type="dcterms:W3CDTF">2024-12-25T06:07:00Z</dcterms:modified>
  <cp:category/>
</cp:coreProperties>
</file>