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2444" w14:textId="77777777" w:rsidR="008C4755" w:rsidRDefault="008C4755" w:rsidP="008C4755">
      <w:pPr>
        <w:suppressAutoHyphens/>
        <w:overflowPunct w:val="0"/>
        <w:spacing w:line="0" w:lineRule="atLeast"/>
        <w:jc w:val="left"/>
      </w:pPr>
      <w:r>
        <w:rPr>
          <w:rFonts w:hint="eastAsia"/>
          <w:u w:val="single" w:color="FFFFFF"/>
        </w:rPr>
        <w:t>別表第</w:t>
      </w:r>
      <w:r>
        <w:rPr>
          <w:u w:val="single" w:color="FFFFFF"/>
        </w:rPr>
        <w:t>1</w:t>
      </w:r>
      <w:r>
        <w:rPr>
          <w:rFonts w:hint="eastAsia"/>
          <w:u w:val="single" w:color="FFFFFF"/>
        </w:rPr>
        <w:t>（第</w:t>
      </w:r>
      <w:r>
        <w:rPr>
          <w:u w:val="single" w:color="FFFFFF"/>
        </w:rPr>
        <w:t>2</w:t>
      </w:r>
      <w:r>
        <w:rPr>
          <w:rFonts w:hint="eastAsia"/>
          <w:u w:val="single" w:color="FFFFFF"/>
        </w:rPr>
        <w:t>条第</w:t>
      </w:r>
      <w:r>
        <w:rPr>
          <w:u w:val="single" w:color="FFFFFF"/>
        </w:rPr>
        <w:t>1</w:t>
      </w:r>
      <w:r>
        <w:rPr>
          <w:rFonts w:hint="eastAsia"/>
          <w:u w:val="single" w:color="FFFFFF"/>
        </w:rPr>
        <w:t>項関係）</w:t>
      </w:r>
    </w:p>
    <w:p w14:paraId="234F18BD" w14:textId="77777777" w:rsidR="008C4755" w:rsidRDefault="008C4755" w:rsidP="008C4755">
      <w:pPr>
        <w:suppressAutoHyphens/>
        <w:overflowPunct w:val="0"/>
        <w:spacing w:line="0" w:lineRule="atLeast"/>
        <w:jc w:val="left"/>
      </w:pPr>
      <w:r>
        <w:rPr>
          <w:rFonts w:hint="eastAsia"/>
          <w:u w:val="single" w:color="FFFFFF"/>
        </w:rPr>
        <w:t xml:space="preserve">　特別室使用料</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2"/>
        <w:gridCol w:w="2716"/>
      </w:tblGrid>
      <w:tr w:rsidR="008C4755" w14:paraId="1068EFA9" w14:textId="77777777" w:rsidTr="008C4755">
        <w:tblPrEx>
          <w:tblCellMar>
            <w:top w:w="0" w:type="dxa"/>
            <w:bottom w:w="0" w:type="dxa"/>
          </w:tblCellMar>
        </w:tblPrEx>
        <w:trPr>
          <w:trHeight w:val="20"/>
        </w:trPr>
        <w:tc>
          <w:tcPr>
            <w:tcW w:w="6402" w:type="dxa"/>
            <w:tcBorders>
              <w:top w:val="single" w:sz="4" w:space="0" w:color="000000"/>
              <w:left w:val="single" w:sz="4" w:space="0" w:color="000000"/>
              <w:bottom w:val="single" w:sz="4" w:space="0" w:color="000000"/>
              <w:right w:val="single" w:sz="4" w:space="0" w:color="000000"/>
            </w:tcBorders>
            <w:vAlign w:val="center"/>
          </w:tcPr>
          <w:p w14:paraId="2C74C628" w14:textId="77777777" w:rsidR="008C4755" w:rsidRDefault="008C4755" w:rsidP="008C4755">
            <w:pPr>
              <w:suppressAutoHyphens/>
              <w:overflowPunct w:val="0"/>
              <w:spacing w:line="0" w:lineRule="atLeast"/>
              <w:jc w:val="center"/>
              <w:rPr>
                <w:sz w:val="24"/>
              </w:rPr>
            </w:pPr>
            <w:r>
              <w:rPr>
                <w:rFonts w:hint="eastAsia"/>
              </w:rPr>
              <w:t>区分</w:t>
            </w:r>
          </w:p>
        </w:tc>
        <w:tc>
          <w:tcPr>
            <w:tcW w:w="2716" w:type="dxa"/>
            <w:tcBorders>
              <w:top w:val="single" w:sz="4" w:space="0" w:color="000000"/>
              <w:left w:val="single" w:sz="4" w:space="0" w:color="000000"/>
              <w:bottom w:val="single" w:sz="4" w:space="0" w:color="000000"/>
              <w:right w:val="single" w:sz="4" w:space="0" w:color="000000"/>
            </w:tcBorders>
            <w:vAlign w:val="center"/>
          </w:tcPr>
          <w:p w14:paraId="16E2A88D" w14:textId="77777777" w:rsidR="008C4755" w:rsidRDefault="008C4755" w:rsidP="008C4755">
            <w:pPr>
              <w:suppressAutoHyphens/>
              <w:overflowPunct w:val="0"/>
              <w:spacing w:line="0" w:lineRule="atLeast"/>
              <w:jc w:val="center"/>
              <w:rPr>
                <w:sz w:val="24"/>
              </w:rPr>
            </w:pPr>
            <w:r>
              <w:rPr>
                <w:rFonts w:hint="eastAsia"/>
                <w:u w:val="single" w:color="FFFFFF"/>
              </w:rPr>
              <w:t>金額</w:t>
            </w:r>
          </w:p>
        </w:tc>
      </w:tr>
      <w:tr w:rsidR="008C4755" w14:paraId="03962EDB" w14:textId="77777777" w:rsidTr="008C4755">
        <w:tblPrEx>
          <w:tblCellMar>
            <w:top w:w="0" w:type="dxa"/>
            <w:bottom w:w="0" w:type="dxa"/>
          </w:tblCellMar>
        </w:tblPrEx>
        <w:trPr>
          <w:trHeight w:val="20"/>
        </w:trPr>
        <w:tc>
          <w:tcPr>
            <w:tcW w:w="6402" w:type="dxa"/>
            <w:tcBorders>
              <w:top w:val="single" w:sz="4" w:space="0" w:color="000000"/>
              <w:left w:val="single" w:sz="4" w:space="0" w:color="000000"/>
              <w:bottom w:val="single" w:sz="4" w:space="0" w:color="000000"/>
              <w:right w:val="single" w:sz="4" w:space="0" w:color="000000"/>
            </w:tcBorders>
          </w:tcPr>
          <w:p w14:paraId="24BECFFB" w14:textId="77777777" w:rsidR="008C4755" w:rsidRDefault="008C4755" w:rsidP="008C4755">
            <w:pPr>
              <w:suppressAutoHyphens/>
              <w:overflowPunct w:val="0"/>
              <w:spacing w:line="0" w:lineRule="atLeast"/>
              <w:jc w:val="left"/>
            </w:pPr>
            <w:r>
              <w:rPr>
                <w:rFonts w:hint="eastAsia"/>
              </w:rPr>
              <w:t>特別室</w:t>
            </w:r>
            <w:r>
              <w:t>A</w:t>
            </w:r>
            <w:r>
              <w:rPr>
                <w:rFonts w:hint="eastAsia"/>
              </w:rPr>
              <w:t xml:space="preserve">　普通室の料金に対する加算額　</w:t>
            </w:r>
            <w:r>
              <w:t>1</w:t>
            </w:r>
            <w:r>
              <w:rPr>
                <w:rFonts w:hint="eastAsia"/>
              </w:rPr>
              <w:t>日につき</w:t>
            </w:r>
          </w:p>
          <w:p w14:paraId="473DA2C1" w14:textId="77777777" w:rsidR="008C4755" w:rsidRDefault="008C4755" w:rsidP="008C4755">
            <w:pPr>
              <w:suppressAutoHyphens/>
              <w:overflowPunct w:val="0"/>
              <w:spacing w:line="0" w:lineRule="atLeast"/>
              <w:jc w:val="left"/>
            </w:pPr>
            <w:r>
              <w:rPr>
                <w:rFonts w:hint="eastAsia"/>
              </w:rPr>
              <w:t>特別室</w:t>
            </w:r>
            <w:r>
              <w:t>B</w:t>
            </w:r>
            <w:r>
              <w:rPr>
                <w:rFonts w:hint="eastAsia"/>
              </w:rPr>
              <w:t xml:space="preserve">　普通室の料金に対する加算額　</w:t>
            </w:r>
            <w:r>
              <w:t>1</w:t>
            </w:r>
            <w:r>
              <w:rPr>
                <w:rFonts w:hint="eastAsia"/>
              </w:rPr>
              <w:t>日につき</w:t>
            </w:r>
          </w:p>
          <w:p w14:paraId="2299A666" w14:textId="77777777" w:rsidR="008C4755" w:rsidRDefault="008C4755" w:rsidP="008C4755">
            <w:pPr>
              <w:suppressAutoHyphens/>
              <w:overflowPunct w:val="0"/>
              <w:spacing w:line="0" w:lineRule="atLeast"/>
              <w:jc w:val="left"/>
            </w:pPr>
            <w:r>
              <w:rPr>
                <w:rFonts w:hint="eastAsia"/>
              </w:rPr>
              <w:t>特別室</w:t>
            </w:r>
            <w:r>
              <w:t>C</w:t>
            </w:r>
            <w:r>
              <w:rPr>
                <w:rFonts w:hint="eastAsia"/>
              </w:rPr>
              <w:t xml:space="preserve">　普通室の料金に対する加算額　</w:t>
            </w:r>
            <w:r>
              <w:t>1</w:t>
            </w:r>
            <w:r>
              <w:rPr>
                <w:rFonts w:hint="eastAsia"/>
              </w:rPr>
              <w:t>日につき</w:t>
            </w:r>
          </w:p>
          <w:p w14:paraId="7B915A30" w14:textId="77777777" w:rsidR="008C4755" w:rsidRDefault="008C4755" w:rsidP="008C4755">
            <w:pPr>
              <w:suppressAutoHyphens/>
              <w:overflowPunct w:val="0"/>
              <w:spacing w:line="0" w:lineRule="atLeast"/>
              <w:jc w:val="left"/>
            </w:pPr>
            <w:r>
              <w:rPr>
                <w:rFonts w:hint="eastAsia"/>
              </w:rPr>
              <w:t>特別室</w:t>
            </w:r>
            <w:r>
              <w:t>D</w:t>
            </w:r>
            <w:r>
              <w:rPr>
                <w:rFonts w:hint="eastAsia"/>
              </w:rPr>
              <w:t xml:space="preserve">　普通室の料金に対する加算額　</w:t>
            </w:r>
            <w:r>
              <w:t>1</w:t>
            </w:r>
            <w:r>
              <w:rPr>
                <w:rFonts w:hint="eastAsia"/>
              </w:rPr>
              <w:t>日につき</w:t>
            </w:r>
          </w:p>
          <w:p w14:paraId="123DDA0D" w14:textId="77777777" w:rsidR="008C4755" w:rsidRDefault="008C4755" w:rsidP="008C4755">
            <w:pPr>
              <w:suppressAutoHyphens/>
              <w:overflowPunct w:val="0"/>
              <w:spacing w:line="0" w:lineRule="atLeast"/>
              <w:jc w:val="left"/>
            </w:pPr>
            <w:r>
              <w:rPr>
                <w:rFonts w:hint="eastAsia"/>
              </w:rPr>
              <w:t>特別室</w:t>
            </w:r>
            <w:r>
              <w:t>E</w:t>
            </w:r>
            <w:r>
              <w:rPr>
                <w:rFonts w:hint="eastAsia"/>
              </w:rPr>
              <w:t xml:space="preserve">　普通室の料金に対する加算額　</w:t>
            </w:r>
            <w:r>
              <w:t>1</w:t>
            </w:r>
            <w:r>
              <w:rPr>
                <w:rFonts w:hint="eastAsia"/>
              </w:rPr>
              <w:t>日につき</w:t>
            </w:r>
          </w:p>
          <w:p w14:paraId="69E2ECE0" w14:textId="77777777" w:rsidR="008C4755" w:rsidRDefault="008C4755" w:rsidP="008C4755">
            <w:pPr>
              <w:suppressAutoHyphens/>
              <w:overflowPunct w:val="0"/>
              <w:spacing w:line="0" w:lineRule="atLeast"/>
              <w:jc w:val="left"/>
            </w:pPr>
            <w:r>
              <w:rPr>
                <w:rFonts w:hint="eastAsia"/>
              </w:rPr>
              <w:t>特別室</w:t>
            </w:r>
            <w:r>
              <w:t>F</w:t>
            </w:r>
            <w:r>
              <w:rPr>
                <w:rFonts w:hint="eastAsia"/>
              </w:rPr>
              <w:t xml:space="preserve">　普通室の料金に対する加算額　</w:t>
            </w:r>
            <w:r>
              <w:t>1</w:t>
            </w:r>
            <w:r>
              <w:rPr>
                <w:rFonts w:hint="eastAsia"/>
              </w:rPr>
              <w:t>日につき</w:t>
            </w:r>
          </w:p>
          <w:p w14:paraId="41A64A81" w14:textId="77777777" w:rsidR="008C4755" w:rsidRDefault="008C4755" w:rsidP="008C4755">
            <w:pPr>
              <w:suppressAutoHyphens/>
              <w:overflowPunct w:val="0"/>
              <w:spacing w:line="0" w:lineRule="atLeast"/>
              <w:jc w:val="left"/>
            </w:pPr>
            <w:r>
              <w:rPr>
                <w:rFonts w:hint="eastAsia"/>
              </w:rPr>
              <w:t>特別室</w:t>
            </w:r>
            <w:r>
              <w:t>G</w:t>
            </w:r>
            <w:r>
              <w:rPr>
                <w:rFonts w:hint="eastAsia"/>
                <w:u w:val="single" w:color="FFFFFF"/>
              </w:rPr>
              <w:t xml:space="preserve">　</w:t>
            </w:r>
            <w:r>
              <w:rPr>
                <w:rFonts w:hint="eastAsia"/>
              </w:rPr>
              <w:t xml:space="preserve">普通室の料金に対する加算額　</w:t>
            </w:r>
            <w:r>
              <w:t>1</w:t>
            </w:r>
            <w:r>
              <w:rPr>
                <w:rFonts w:hint="eastAsia"/>
              </w:rPr>
              <w:t>日につき</w:t>
            </w:r>
          </w:p>
          <w:p w14:paraId="23851DBE" w14:textId="77777777" w:rsidR="008C4755" w:rsidRDefault="008C4755" w:rsidP="008C4755">
            <w:pPr>
              <w:suppressAutoHyphens/>
              <w:overflowPunct w:val="0"/>
              <w:spacing w:line="0" w:lineRule="atLeast"/>
              <w:jc w:val="left"/>
            </w:pPr>
            <w:r>
              <w:rPr>
                <w:rFonts w:hint="eastAsia"/>
              </w:rPr>
              <w:t>特別室</w:t>
            </w:r>
            <w:r>
              <w:t>H</w:t>
            </w:r>
            <w:r>
              <w:rPr>
                <w:rFonts w:hint="eastAsia"/>
              </w:rPr>
              <w:t xml:space="preserve">　普通室の料金に対する加算額　</w:t>
            </w:r>
            <w:r>
              <w:t>1</w:t>
            </w:r>
            <w:r>
              <w:rPr>
                <w:rFonts w:hint="eastAsia"/>
              </w:rPr>
              <w:t>日につき</w:t>
            </w:r>
          </w:p>
          <w:p w14:paraId="44D2C48F" w14:textId="77777777" w:rsidR="001A30F7" w:rsidRDefault="001A30F7" w:rsidP="001A30F7">
            <w:pPr>
              <w:suppressAutoHyphens/>
              <w:overflowPunct w:val="0"/>
              <w:spacing w:line="0" w:lineRule="atLeast"/>
              <w:jc w:val="left"/>
              <w:rPr>
                <w:rFonts w:hint="eastAsia"/>
              </w:rPr>
            </w:pPr>
            <w:r>
              <w:rPr>
                <w:rFonts w:hint="eastAsia"/>
              </w:rPr>
              <w:t>特別室I　普通室の料金に対する加算額　1日につき</w:t>
            </w:r>
          </w:p>
          <w:p w14:paraId="64CB872D" w14:textId="77777777" w:rsidR="001A30F7" w:rsidRDefault="001A30F7" w:rsidP="001A30F7">
            <w:pPr>
              <w:suppressAutoHyphens/>
              <w:overflowPunct w:val="0"/>
              <w:spacing w:line="0" w:lineRule="atLeast"/>
              <w:jc w:val="left"/>
              <w:rPr>
                <w:rFonts w:hint="eastAsia"/>
              </w:rPr>
            </w:pPr>
            <w:r>
              <w:rPr>
                <w:rFonts w:hint="eastAsia"/>
              </w:rPr>
              <w:t>特別室J　普通室の料金に対する加算額　1日につき</w:t>
            </w:r>
          </w:p>
          <w:p w14:paraId="6F0DB265" w14:textId="77777777" w:rsidR="001A30F7" w:rsidRDefault="001A30F7" w:rsidP="001A30F7">
            <w:pPr>
              <w:suppressAutoHyphens/>
              <w:overflowPunct w:val="0"/>
              <w:spacing w:line="0" w:lineRule="atLeast"/>
              <w:jc w:val="left"/>
              <w:rPr>
                <w:rFonts w:hint="eastAsia"/>
              </w:rPr>
            </w:pPr>
            <w:r>
              <w:rPr>
                <w:rFonts w:hint="eastAsia"/>
              </w:rPr>
              <w:t>特別室K　普通室の料金に対する加算額　1日につき</w:t>
            </w:r>
          </w:p>
          <w:p w14:paraId="7B81BFDA" w14:textId="77777777" w:rsidR="001A30F7" w:rsidRDefault="001A30F7" w:rsidP="001A30F7">
            <w:pPr>
              <w:suppressAutoHyphens/>
              <w:overflowPunct w:val="0"/>
              <w:spacing w:line="0" w:lineRule="atLeast"/>
              <w:jc w:val="left"/>
              <w:rPr>
                <w:rFonts w:hint="eastAsia"/>
              </w:rPr>
            </w:pPr>
            <w:r>
              <w:rPr>
                <w:rFonts w:hint="eastAsia"/>
              </w:rPr>
              <w:t>特別室L　普通室の料金に対する加算額　1日につき</w:t>
            </w:r>
          </w:p>
          <w:p w14:paraId="3BAA1571" w14:textId="77777777" w:rsidR="001A30F7" w:rsidRDefault="001A30F7" w:rsidP="001A30F7">
            <w:pPr>
              <w:suppressAutoHyphens/>
              <w:overflowPunct w:val="0"/>
              <w:spacing w:line="0" w:lineRule="atLeast"/>
              <w:jc w:val="left"/>
              <w:rPr>
                <w:rFonts w:hint="eastAsia"/>
              </w:rPr>
            </w:pPr>
            <w:r>
              <w:rPr>
                <w:rFonts w:hint="eastAsia"/>
              </w:rPr>
              <w:t>特別室M　普通室の料金に対する加算額　1日につき</w:t>
            </w:r>
          </w:p>
          <w:p w14:paraId="070564A6" w14:textId="77777777" w:rsidR="001A30F7" w:rsidRPr="008F4E0A" w:rsidRDefault="001A30F7" w:rsidP="001A30F7">
            <w:pPr>
              <w:suppressAutoHyphens/>
              <w:overflowPunct w:val="0"/>
              <w:spacing w:line="0" w:lineRule="atLeast"/>
              <w:jc w:val="left"/>
              <w:rPr>
                <w:rFonts w:hint="eastAsia"/>
              </w:rPr>
            </w:pPr>
            <w:r>
              <w:rPr>
                <w:rFonts w:hint="eastAsia"/>
              </w:rPr>
              <w:t>特別室N　普通室の料金に対する加算額　1日につき</w:t>
            </w:r>
          </w:p>
        </w:tc>
        <w:tc>
          <w:tcPr>
            <w:tcW w:w="2716" w:type="dxa"/>
            <w:tcBorders>
              <w:top w:val="single" w:sz="4" w:space="0" w:color="000000"/>
              <w:left w:val="single" w:sz="4" w:space="0" w:color="000000"/>
              <w:bottom w:val="single" w:sz="4" w:space="0" w:color="000000"/>
              <w:right w:val="single" w:sz="4" w:space="0" w:color="000000"/>
            </w:tcBorders>
          </w:tcPr>
          <w:p w14:paraId="74F2EA8D" w14:textId="77777777" w:rsidR="001055C3" w:rsidRDefault="00BC11A9" w:rsidP="00BC11A9">
            <w:pPr>
              <w:suppressAutoHyphens/>
              <w:overflowPunct w:val="0"/>
              <w:spacing w:line="0" w:lineRule="atLeast"/>
              <w:ind w:firstLineChars="250" w:firstLine="485"/>
              <w:rPr>
                <w:rFonts w:hint="eastAsia"/>
              </w:rPr>
            </w:pPr>
            <w:r>
              <w:t>110,000</w:t>
            </w:r>
            <w:r>
              <w:rPr>
                <w:rFonts w:hint="eastAsia"/>
              </w:rPr>
              <w:t>（100,000）</w:t>
            </w:r>
            <w:r w:rsidR="001055C3">
              <w:rPr>
                <w:rFonts w:hint="eastAsia"/>
              </w:rPr>
              <w:t>円</w:t>
            </w:r>
          </w:p>
          <w:p w14:paraId="261D108C" w14:textId="77777777" w:rsidR="001055C3" w:rsidRDefault="00BC11A9" w:rsidP="00331D12">
            <w:pPr>
              <w:suppressAutoHyphens/>
              <w:overflowPunct w:val="0"/>
              <w:spacing w:line="0" w:lineRule="atLeast"/>
              <w:ind w:firstLineChars="300" w:firstLine="582"/>
            </w:pPr>
            <w:r w:rsidRPr="00BC11A9">
              <w:t>45,100</w:t>
            </w:r>
            <w:r w:rsidR="001055C3">
              <w:rPr>
                <w:rFonts w:hint="eastAsia"/>
              </w:rPr>
              <w:t>（</w:t>
            </w:r>
            <w:r>
              <w:rPr>
                <w:rFonts w:hint="eastAsia"/>
              </w:rPr>
              <w:t>41</w:t>
            </w:r>
            <w:r w:rsidR="001055C3">
              <w:rPr>
                <w:rFonts w:hint="eastAsia"/>
              </w:rPr>
              <w:t>,000）</w:t>
            </w:r>
          </w:p>
          <w:p w14:paraId="44107EEF" w14:textId="77777777" w:rsidR="001055C3" w:rsidRDefault="00BC11A9" w:rsidP="00331D12">
            <w:pPr>
              <w:suppressAutoHyphens/>
              <w:overflowPunct w:val="0"/>
              <w:spacing w:line="0" w:lineRule="atLeast"/>
              <w:ind w:firstLineChars="300" w:firstLine="582"/>
            </w:pPr>
            <w:r>
              <w:rPr>
                <w:rFonts w:hint="eastAsia"/>
              </w:rPr>
              <w:t>22</w:t>
            </w:r>
            <w:r w:rsidR="001055C3">
              <w:rPr>
                <w:rFonts w:hint="eastAsia"/>
              </w:rPr>
              <w:t>,</w:t>
            </w:r>
            <w:r>
              <w:rPr>
                <w:rFonts w:hint="eastAsia"/>
              </w:rPr>
              <w:t>0</w:t>
            </w:r>
            <w:r w:rsidR="001055C3">
              <w:rPr>
                <w:rFonts w:hint="eastAsia"/>
              </w:rPr>
              <w:t>00（</w:t>
            </w:r>
            <w:r>
              <w:rPr>
                <w:rFonts w:hint="eastAsia"/>
              </w:rPr>
              <w:t>20</w:t>
            </w:r>
            <w:r w:rsidR="001055C3">
              <w:rPr>
                <w:rFonts w:hint="eastAsia"/>
              </w:rPr>
              <w:t>,000）</w:t>
            </w:r>
          </w:p>
          <w:p w14:paraId="47E279E1" w14:textId="77777777" w:rsidR="001055C3" w:rsidRDefault="001055C3" w:rsidP="00331D12">
            <w:pPr>
              <w:suppressAutoHyphens/>
              <w:overflowPunct w:val="0"/>
              <w:spacing w:line="0" w:lineRule="atLeast"/>
              <w:ind w:firstLineChars="300" w:firstLine="582"/>
              <w:rPr>
                <w:rFonts w:hint="eastAsia"/>
              </w:rPr>
            </w:pPr>
            <w:r>
              <w:rPr>
                <w:rFonts w:hint="eastAsia"/>
              </w:rPr>
              <w:t>1</w:t>
            </w:r>
            <w:r w:rsidR="00BC11A9">
              <w:rPr>
                <w:rFonts w:hint="eastAsia"/>
              </w:rPr>
              <w:t>2</w:t>
            </w:r>
            <w:r>
              <w:rPr>
                <w:rFonts w:hint="eastAsia"/>
              </w:rPr>
              <w:t>,</w:t>
            </w:r>
            <w:r w:rsidR="00BC11A9">
              <w:rPr>
                <w:rFonts w:hint="eastAsia"/>
              </w:rPr>
              <w:t>1</w:t>
            </w:r>
            <w:r>
              <w:rPr>
                <w:rFonts w:hint="eastAsia"/>
              </w:rPr>
              <w:t>00（1</w:t>
            </w:r>
            <w:r w:rsidR="00BC11A9">
              <w:rPr>
                <w:rFonts w:hint="eastAsia"/>
              </w:rPr>
              <w:t>1</w:t>
            </w:r>
            <w:r>
              <w:rPr>
                <w:rFonts w:hint="eastAsia"/>
              </w:rPr>
              <w:t>,000）</w:t>
            </w:r>
          </w:p>
          <w:p w14:paraId="566A8B86" w14:textId="77777777" w:rsidR="001055C3" w:rsidRDefault="00BC11A9" w:rsidP="00331D12">
            <w:pPr>
              <w:suppressAutoHyphens/>
              <w:overflowPunct w:val="0"/>
              <w:spacing w:line="0" w:lineRule="atLeast"/>
              <w:ind w:firstLineChars="350" w:firstLine="679"/>
              <w:rPr>
                <w:rFonts w:hint="eastAsia"/>
              </w:rPr>
            </w:pPr>
            <w:r>
              <w:rPr>
                <w:rFonts w:hint="eastAsia"/>
              </w:rPr>
              <w:t>8</w:t>
            </w:r>
            <w:r w:rsidR="001055C3">
              <w:rPr>
                <w:rFonts w:hint="eastAsia"/>
              </w:rPr>
              <w:t>,</w:t>
            </w:r>
            <w:r>
              <w:rPr>
                <w:rFonts w:hint="eastAsia"/>
              </w:rPr>
              <w:t>8</w:t>
            </w:r>
            <w:r w:rsidR="001055C3">
              <w:rPr>
                <w:rFonts w:hint="eastAsia"/>
              </w:rPr>
              <w:t>00 （</w:t>
            </w:r>
            <w:r>
              <w:rPr>
                <w:rFonts w:hint="eastAsia"/>
              </w:rPr>
              <w:t>8</w:t>
            </w:r>
            <w:r w:rsidR="001055C3">
              <w:rPr>
                <w:rFonts w:hint="eastAsia"/>
              </w:rPr>
              <w:t>,000）</w:t>
            </w:r>
          </w:p>
          <w:p w14:paraId="507764E7" w14:textId="77777777" w:rsidR="001055C3" w:rsidRDefault="00BC11A9" w:rsidP="00331D12">
            <w:pPr>
              <w:suppressAutoHyphens/>
              <w:overflowPunct w:val="0"/>
              <w:spacing w:line="0" w:lineRule="atLeast"/>
              <w:ind w:firstLineChars="350" w:firstLine="679"/>
              <w:rPr>
                <w:rFonts w:hint="eastAsia"/>
              </w:rPr>
            </w:pPr>
            <w:r>
              <w:rPr>
                <w:rFonts w:hint="eastAsia"/>
              </w:rPr>
              <w:t>9</w:t>
            </w:r>
            <w:r w:rsidR="001055C3">
              <w:rPr>
                <w:rFonts w:hint="eastAsia"/>
              </w:rPr>
              <w:t>,</w:t>
            </w:r>
            <w:r>
              <w:rPr>
                <w:rFonts w:hint="eastAsia"/>
              </w:rPr>
              <w:t>9</w:t>
            </w:r>
            <w:r w:rsidR="001055C3">
              <w:rPr>
                <w:rFonts w:hint="eastAsia"/>
              </w:rPr>
              <w:t>00 （</w:t>
            </w:r>
            <w:r>
              <w:rPr>
                <w:rFonts w:hint="eastAsia"/>
              </w:rPr>
              <w:t>9</w:t>
            </w:r>
            <w:r w:rsidR="001055C3">
              <w:rPr>
                <w:rFonts w:hint="eastAsia"/>
              </w:rPr>
              <w:t>,000）</w:t>
            </w:r>
          </w:p>
          <w:p w14:paraId="0F66C7DD" w14:textId="77777777" w:rsidR="001055C3" w:rsidRDefault="00BC11A9" w:rsidP="00331D12">
            <w:pPr>
              <w:suppressAutoHyphens/>
              <w:overflowPunct w:val="0"/>
              <w:spacing w:line="0" w:lineRule="atLeast"/>
              <w:ind w:firstLineChars="350" w:firstLine="679"/>
              <w:rPr>
                <w:rFonts w:hint="eastAsia"/>
              </w:rPr>
            </w:pPr>
            <w:r>
              <w:rPr>
                <w:rFonts w:hint="eastAsia"/>
              </w:rPr>
              <w:t>3</w:t>
            </w:r>
            <w:r w:rsidR="001055C3">
              <w:rPr>
                <w:rFonts w:hint="eastAsia"/>
              </w:rPr>
              <w:t>,</w:t>
            </w:r>
            <w:r>
              <w:rPr>
                <w:rFonts w:hint="eastAsia"/>
              </w:rPr>
              <w:t>30</w:t>
            </w:r>
            <w:r w:rsidR="001055C3">
              <w:rPr>
                <w:rFonts w:hint="eastAsia"/>
              </w:rPr>
              <w:t>0 （</w:t>
            </w:r>
            <w:r>
              <w:rPr>
                <w:rFonts w:hint="eastAsia"/>
              </w:rPr>
              <w:t>3</w:t>
            </w:r>
            <w:r w:rsidR="001055C3">
              <w:rPr>
                <w:rFonts w:hint="eastAsia"/>
              </w:rPr>
              <w:t>,</w:t>
            </w:r>
            <w:r>
              <w:rPr>
                <w:rFonts w:hint="eastAsia"/>
              </w:rPr>
              <w:t>0</w:t>
            </w:r>
            <w:r w:rsidR="001055C3">
              <w:rPr>
                <w:rFonts w:hint="eastAsia"/>
              </w:rPr>
              <w:t>00）</w:t>
            </w:r>
          </w:p>
          <w:p w14:paraId="750E29DF" w14:textId="77777777" w:rsidR="001055C3" w:rsidRDefault="001055C3" w:rsidP="00331D12">
            <w:pPr>
              <w:suppressAutoHyphens/>
              <w:overflowPunct w:val="0"/>
              <w:spacing w:line="0" w:lineRule="atLeast"/>
              <w:ind w:firstLineChars="300" w:firstLine="582"/>
            </w:pPr>
            <w:r>
              <w:rPr>
                <w:rFonts w:hint="eastAsia"/>
              </w:rPr>
              <w:t>1</w:t>
            </w:r>
            <w:r w:rsidR="00BC11A9">
              <w:rPr>
                <w:rFonts w:hint="eastAsia"/>
              </w:rPr>
              <w:t>4</w:t>
            </w:r>
            <w:r>
              <w:rPr>
                <w:rFonts w:hint="eastAsia"/>
              </w:rPr>
              <w:t>,</w:t>
            </w:r>
            <w:r w:rsidR="00BC11A9">
              <w:rPr>
                <w:rFonts w:hint="eastAsia"/>
              </w:rPr>
              <w:t>3</w:t>
            </w:r>
            <w:r>
              <w:rPr>
                <w:rFonts w:hint="eastAsia"/>
              </w:rPr>
              <w:t>00（1</w:t>
            </w:r>
            <w:r w:rsidR="00BC11A9">
              <w:rPr>
                <w:rFonts w:hint="eastAsia"/>
              </w:rPr>
              <w:t>3</w:t>
            </w:r>
            <w:r>
              <w:rPr>
                <w:rFonts w:hint="eastAsia"/>
              </w:rPr>
              <w:t>,000）</w:t>
            </w:r>
          </w:p>
          <w:p w14:paraId="3B693FE1" w14:textId="77777777" w:rsidR="001055C3" w:rsidRDefault="001055C3" w:rsidP="00331D12">
            <w:pPr>
              <w:suppressAutoHyphens/>
              <w:overflowPunct w:val="0"/>
              <w:spacing w:line="0" w:lineRule="atLeast"/>
              <w:ind w:firstLineChars="250" w:firstLine="485"/>
            </w:pPr>
            <w:r>
              <w:rPr>
                <w:rFonts w:hint="eastAsia"/>
              </w:rPr>
              <w:t>110,000（100,000）</w:t>
            </w:r>
          </w:p>
          <w:p w14:paraId="4FC47BEB" w14:textId="77777777" w:rsidR="001055C3" w:rsidRDefault="001055C3" w:rsidP="00331D12">
            <w:pPr>
              <w:suppressAutoHyphens/>
              <w:overflowPunct w:val="0"/>
              <w:spacing w:line="0" w:lineRule="atLeast"/>
              <w:ind w:firstLineChars="300" w:firstLine="582"/>
              <w:rPr>
                <w:rFonts w:hint="eastAsia"/>
              </w:rPr>
            </w:pPr>
            <w:r>
              <w:rPr>
                <w:rFonts w:hint="eastAsia"/>
              </w:rPr>
              <w:t>74,800（68,000）</w:t>
            </w:r>
          </w:p>
          <w:p w14:paraId="3FD2D6C4" w14:textId="77777777" w:rsidR="001055C3" w:rsidRDefault="00442995" w:rsidP="00331D12">
            <w:pPr>
              <w:suppressAutoHyphens/>
              <w:overflowPunct w:val="0"/>
              <w:spacing w:line="0" w:lineRule="atLeast"/>
              <w:ind w:firstLineChars="300" w:firstLine="582"/>
              <w:rPr>
                <w:rFonts w:hint="eastAsia"/>
              </w:rPr>
            </w:pPr>
            <w:r w:rsidRPr="00442995">
              <w:rPr>
                <w:rFonts w:hint="eastAsia"/>
              </w:rPr>
              <w:t>2</w:t>
            </w:r>
            <w:r w:rsidR="00BC11A9">
              <w:rPr>
                <w:rFonts w:hint="eastAsia"/>
              </w:rPr>
              <w:t>5</w:t>
            </w:r>
            <w:r w:rsidRPr="00442995">
              <w:rPr>
                <w:rFonts w:hint="eastAsia"/>
              </w:rPr>
              <w:t>,</w:t>
            </w:r>
            <w:r w:rsidR="00BC11A9">
              <w:rPr>
                <w:rFonts w:hint="eastAsia"/>
              </w:rPr>
              <w:t>3</w:t>
            </w:r>
            <w:r w:rsidRPr="00442995">
              <w:rPr>
                <w:rFonts w:hint="eastAsia"/>
              </w:rPr>
              <w:t>00（2</w:t>
            </w:r>
            <w:r w:rsidR="00BC11A9">
              <w:rPr>
                <w:rFonts w:hint="eastAsia"/>
              </w:rPr>
              <w:t>3</w:t>
            </w:r>
            <w:r w:rsidRPr="00442995">
              <w:rPr>
                <w:rFonts w:hint="eastAsia"/>
              </w:rPr>
              <w:t>,000）</w:t>
            </w:r>
          </w:p>
          <w:p w14:paraId="1685E25D" w14:textId="77777777" w:rsidR="001055C3" w:rsidRDefault="00442995" w:rsidP="00331D12">
            <w:pPr>
              <w:suppressAutoHyphens/>
              <w:overflowPunct w:val="0"/>
              <w:spacing w:line="0" w:lineRule="atLeast"/>
              <w:ind w:firstLineChars="300" w:firstLine="582"/>
              <w:rPr>
                <w:rFonts w:hint="eastAsia"/>
              </w:rPr>
            </w:pPr>
            <w:r w:rsidRPr="00442995">
              <w:rPr>
                <w:rFonts w:hint="eastAsia"/>
              </w:rPr>
              <w:t>2</w:t>
            </w:r>
            <w:r w:rsidR="00BC11A9">
              <w:rPr>
                <w:rFonts w:hint="eastAsia"/>
              </w:rPr>
              <w:t>5</w:t>
            </w:r>
            <w:r w:rsidRPr="00442995">
              <w:rPr>
                <w:rFonts w:hint="eastAsia"/>
              </w:rPr>
              <w:t>,</w:t>
            </w:r>
            <w:r w:rsidR="00BC11A9">
              <w:rPr>
                <w:rFonts w:hint="eastAsia"/>
              </w:rPr>
              <w:t>3</w:t>
            </w:r>
            <w:r w:rsidRPr="00442995">
              <w:rPr>
                <w:rFonts w:hint="eastAsia"/>
              </w:rPr>
              <w:t>00（2</w:t>
            </w:r>
            <w:r w:rsidR="00BC11A9">
              <w:rPr>
                <w:rFonts w:hint="eastAsia"/>
              </w:rPr>
              <w:t>3</w:t>
            </w:r>
            <w:r w:rsidRPr="00442995">
              <w:rPr>
                <w:rFonts w:hint="eastAsia"/>
              </w:rPr>
              <w:t>,000）</w:t>
            </w:r>
          </w:p>
          <w:p w14:paraId="2949D65D" w14:textId="77777777" w:rsidR="001055C3" w:rsidRDefault="00442995" w:rsidP="00331D12">
            <w:pPr>
              <w:suppressAutoHyphens/>
              <w:overflowPunct w:val="0"/>
              <w:spacing w:line="0" w:lineRule="atLeast"/>
              <w:ind w:firstLineChars="300" w:firstLine="582"/>
              <w:rPr>
                <w:rFonts w:hint="eastAsia"/>
              </w:rPr>
            </w:pPr>
            <w:r w:rsidRPr="00442995">
              <w:rPr>
                <w:rFonts w:hint="eastAsia"/>
              </w:rPr>
              <w:t>2</w:t>
            </w:r>
            <w:r w:rsidR="00BC11A9">
              <w:rPr>
                <w:rFonts w:hint="eastAsia"/>
              </w:rPr>
              <w:t>0</w:t>
            </w:r>
            <w:r w:rsidRPr="00442995">
              <w:rPr>
                <w:rFonts w:hint="eastAsia"/>
              </w:rPr>
              <w:t>,</w:t>
            </w:r>
            <w:r w:rsidR="00BC11A9">
              <w:rPr>
                <w:rFonts w:hint="eastAsia"/>
              </w:rPr>
              <w:t>9</w:t>
            </w:r>
            <w:r w:rsidRPr="00442995">
              <w:rPr>
                <w:rFonts w:hint="eastAsia"/>
              </w:rPr>
              <w:t>00（</w:t>
            </w:r>
            <w:r w:rsidR="00BC11A9">
              <w:rPr>
                <w:rFonts w:hint="eastAsia"/>
              </w:rPr>
              <w:t>19</w:t>
            </w:r>
            <w:r w:rsidRPr="00442995">
              <w:rPr>
                <w:rFonts w:hint="eastAsia"/>
              </w:rPr>
              <w:t>,000）</w:t>
            </w:r>
          </w:p>
          <w:p w14:paraId="10B179B1" w14:textId="77777777" w:rsidR="001A30F7" w:rsidRDefault="001055C3" w:rsidP="00331D12">
            <w:pPr>
              <w:suppressAutoHyphens/>
              <w:overflowPunct w:val="0"/>
              <w:spacing w:line="0" w:lineRule="atLeast"/>
              <w:ind w:firstLineChars="300" w:firstLine="582"/>
              <w:rPr>
                <w:rFonts w:hint="eastAsia"/>
                <w:sz w:val="24"/>
              </w:rPr>
            </w:pPr>
            <w:r>
              <w:rPr>
                <w:rFonts w:hint="eastAsia"/>
              </w:rPr>
              <w:t>19,800（18,000）</w:t>
            </w:r>
          </w:p>
        </w:tc>
      </w:tr>
    </w:tbl>
    <w:p w14:paraId="339039D6" w14:textId="77777777" w:rsidR="008C4755" w:rsidRDefault="00331D12" w:rsidP="008C4755">
      <w:pPr>
        <w:suppressAutoHyphens/>
        <w:overflowPunct w:val="0"/>
        <w:spacing w:line="0" w:lineRule="atLeast"/>
        <w:ind w:left="582" w:hangingChars="300" w:hanging="582"/>
        <w:jc w:val="left"/>
      </w:pPr>
      <w:r>
        <w:rPr>
          <w:rFonts w:hint="eastAsia"/>
          <w:u w:val="single" w:color="FFFFFF"/>
        </w:rPr>
        <w:t xml:space="preserve">　（注） </w:t>
      </w:r>
      <w:r w:rsidR="008C4755">
        <w:rPr>
          <w:rFonts w:hint="eastAsia"/>
          <w:u w:val="single" w:color="FFFFFF"/>
        </w:rPr>
        <w:t>消費税法で非課税とされる助産に係る資産の譲渡等に該当する場合については括弧内の料金とする。</w:t>
      </w:r>
    </w:p>
    <w:sectPr w:rsidR="008C4755" w:rsidSect="00CC0770">
      <w:pgSz w:w="11906" w:h="16838" w:code="9"/>
      <w:pgMar w:top="1500" w:right="1300" w:bottom="1000" w:left="1300" w:header="851" w:footer="992" w:gutter="0"/>
      <w:cols w:space="425"/>
      <w:docGrid w:type="linesAndChars" w:linePitch="286"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78889" w14:textId="77777777" w:rsidR="00DB1ECE" w:rsidRDefault="00DB1ECE" w:rsidP="00BC11A9">
      <w:r>
        <w:separator/>
      </w:r>
    </w:p>
  </w:endnote>
  <w:endnote w:type="continuationSeparator" w:id="0">
    <w:p w14:paraId="08ED936D" w14:textId="77777777" w:rsidR="00DB1ECE" w:rsidRDefault="00DB1ECE" w:rsidP="00BC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4D1C" w14:textId="77777777" w:rsidR="00DB1ECE" w:rsidRDefault="00DB1ECE" w:rsidP="00BC11A9">
      <w:r>
        <w:separator/>
      </w:r>
    </w:p>
  </w:footnote>
  <w:footnote w:type="continuationSeparator" w:id="0">
    <w:p w14:paraId="54D0D9B2" w14:textId="77777777" w:rsidR="00DB1ECE" w:rsidRDefault="00DB1ECE" w:rsidP="00BC1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70"/>
    <w:rsid w:val="00014C17"/>
    <w:rsid w:val="00014F81"/>
    <w:rsid w:val="00020D4C"/>
    <w:rsid w:val="00022170"/>
    <w:rsid w:val="00023048"/>
    <w:rsid w:val="00033D1E"/>
    <w:rsid w:val="000355EA"/>
    <w:rsid w:val="000362A2"/>
    <w:rsid w:val="00042594"/>
    <w:rsid w:val="000502DE"/>
    <w:rsid w:val="000573E0"/>
    <w:rsid w:val="0006088D"/>
    <w:rsid w:val="000633E6"/>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B3269"/>
    <w:rsid w:val="000B477A"/>
    <w:rsid w:val="000B675A"/>
    <w:rsid w:val="000C121B"/>
    <w:rsid w:val="000C3428"/>
    <w:rsid w:val="000C3C65"/>
    <w:rsid w:val="000C4871"/>
    <w:rsid w:val="000D0FB6"/>
    <w:rsid w:val="000D65C4"/>
    <w:rsid w:val="000E4E62"/>
    <w:rsid w:val="000F04E8"/>
    <w:rsid w:val="001055C3"/>
    <w:rsid w:val="00105ED1"/>
    <w:rsid w:val="00113FAA"/>
    <w:rsid w:val="0012118A"/>
    <w:rsid w:val="00124300"/>
    <w:rsid w:val="0012436E"/>
    <w:rsid w:val="0013174F"/>
    <w:rsid w:val="00132117"/>
    <w:rsid w:val="0013675A"/>
    <w:rsid w:val="00150A0A"/>
    <w:rsid w:val="001621A7"/>
    <w:rsid w:val="00165243"/>
    <w:rsid w:val="00166030"/>
    <w:rsid w:val="00181246"/>
    <w:rsid w:val="00192A6A"/>
    <w:rsid w:val="00192D17"/>
    <w:rsid w:val="001956E4"/>
    <w:rsid w:val="001A30F7"/>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E3A"/>
    <w:rsid w:val="00241142"/>
    <w:rsid w:val="0024590D"/>
    <w:rsid w:val="0025720E"/>
    <w:rsid w:val="00257BAD"/>
    <w:rsid w:val="00262362"/>
    <w:rsid w:val="00262A26"/>
    <w:rsid w:val="00271E4F"/>
    <w:rsid w:val="00276FE1"/>
    <w:rsid w:val="002771DE"/>
    <w:rsid w:val="00286A41"/>
    <w:rsid w:val="00290514"/>
    <w:rsid w:val="00290D0F"/>
    <w:rsid w:val="0029264D"/>
    <w:rsid w:val="002A20A0"/>
    <w:rsid w:val="002A7216"/>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1D12"/>
    <w:rsid w:val="00334010"/>
    <w:rsid w:val="00343BF7"/>
    <w:rsid w:val="00356E8B"/>
    <w:rsid w:val="00363153"/>
    <w:rsid w:val="00366A28"/>
    <w:rsid w:val="00376CAE"/>
    <w:rsid w:val="00380201"/>
    <w:rsid w:val="00380FC6"/>
    <w:rsid w:val="00384C56"/>
    <w:rsid w:val="00385E12"/>
    <w:rsid w:val="003917E9"/>
    <w:rsid w:val="003A0DA4"/>
    <w:rsid w:val="003A3FFF"/>
    <w:rsid w:val="003B1B47"/>
    <w:rsid w:val="003B3EF2"/>
    <w:rsid w:val="003B454F"/>
    <w:rsid w:val="003C5DCB"/>
    <w:rsid w:val="003C7379"/>
    <w:rsid w:val="003D1C0D"/>
    <w:rsid w:val="003D243D"/>
    <w:rsid w:val="003D5F53"/>
    <w:rsid w:val="003D684F"/>
    <w:rsid w:val="003E4E8C"/>
    <w:rsid w:val="00400775"/>
    <w:rsid w:val="004031DC"/>
    <w:rsid w:val="00416791"/>
    <w:rsid w:val="004177C3"/>
    <w:rsid w:val="00417B2A"/>
    <w:rsid w:val="004275DB"/>
    <w:rsid w:val="00430313"/>
    <w:rsid w:val="004364D9"/>
    <w:rsid w:val="00437397"/>
    <w:rsid w:val="00442995"/>
    <w:rsid w:val="00442BE9"/>
    <w:rsid w:val="004434A6"/>
    <w:rsid w:val="004473F6"/>
    <w:rsid w:val="0045655E"/>
    <w:rsid w:val="004708B6"/>
    <w:rsid w:val="00470B0A"/>
    <w:rsid w:val="00476603"/>
    <w:rsid w:val="0048023E"/>
    <w:rsid w:val="00480E24"/>
    <w:rsid w:val="00482AC0"/>
    <w:rsid w:val="00491854"/>
    <w:rsid w:val="00492CBF"/>
    <w:rsid w:val="00494347"/>
    <w:rsid w:val="00497F58"/>
    <w:rsid w:val="004A02A0"/>
    <w:rsid w:val="004A4DBB"/>
    <w:rsid w:val="004B068F"/>
    <w:rsid w:val="004B27E6"/>
    <w:rsid w:val="004B2C1C"/>
    <w:rsid w:val="004B30D9"/>
    <w:rsid w:val="004C2654"/>
    <w:rsid w:val="004D5171"/>
    <w:rsid w:val="004D6460"/>
    <w:rsid w:val="004D6532"/>
    <w:rsid w:val="004F0FEA"/>
    <w:rsid w:val="004F1E7F"/>
    <w:rsid w:val="004F45C9"/>
    <w:rsid w:val="004F6C7F"/>
    <w:rsid w:val="00500608"/>
    <w:rsid w:val="00505908"/>
    <w:rsid w:val="0050718D"/>
    <w:rsid w:val="00517883"/>
    <w:rsid w:val="00522BEF"/>
    <w:rsid w:val="00551A97"/>
    <w:rsid w:val="00554163"/>
    <w:rsid w:val="00567745"/>
    <w:rsid w:val="005734FE"/>
    <w:rsid w:val="0057575D"/>
    <w:rsid w:val="00577695"/>
    <w:rsid w:val="0057797F"/>
    <w:rsid w:val="00577DB0"/>
    <w:rsid w:val="00580F12"/>
    <w:rsid w:val="00584793"/>
    <w:rsid w:val="00586CA3"/>
    <w:rsid w:val="00595386"/>
    <w:rsid w:val="005A1CCB"/>
    <w:rsid w:val="005A51F3"/>
    <w:rsid w:val="005B3D5A"/>
    <w:rsid w:val="005C6266"/>
    <w:rsid w:val="005D256B"/>
    <w:rsid w:val="005D60F1"/>
    <w:rsid w:val="005F21D9"/>
    <w:rsid w:val="005F2991"/>
    <w:rsid w:val="005F6007"/>
    <w:rsid w:val="006052A5"/>
    <w:rsid w:val="0060565F"/>
    <w:rsid w:val="006073BD"/>
    <w:rsid w:val="00611C43"/>
    <w:rsid w:val="00611DD4"/>
    <w:rsid w:val="0062306D"/>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756D"/>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2483D"/>
    <w:rsid w:val="00735C3D"/>
    <w:rsid w:val="00750365"/>
    <w:rsid w:val="00755ED9"/>
    <w:rsid w:val="00757A6C"/>
    <w:rsid w:val="007616F2"/>
    <w:rsid w:val="00762FFA"/>
    <w:rsid w:val="007758BE"/>
    <w:rsid w:val="00776960"/>
    <w:rsid w:val="00780ACD"/>
    <w:rsid w:val="00790A09"/>
    <w:rsid w:val="00791219"/>
    <w:rsid w:val="00796529"/>
    <w:rsid w:val="007A2077"/>
    <w:rsid w:val="007A41C6"/>
    <w:rsid w:val="007B0814"/>
    <w:rsid w:val="007B0A67"/>
    <w:rsid w:val="007B21BD"/>
    <w:rsid w:val="007B251A"/>
    <w:rsid w:val="007B4DDE"/>
    <w:rsid w:val="007C294A"/>
    <w:rsid w:val="007C41E4"/>
    <w:rsid w:val="007D4B2A"/>
    <w:rsid w:val="007E094D"/>
    <w:rsid w:val="007E1F22"/>
    <w:rsid w:val="007E573F"/>
    <w:rsid w:val="007E7C60"/>
    <w:rsid w:val="00820657"/>
    <w:rsid w:val="00843980"/>
    <w:rsid w:val="008446BC"/>
    <w:rsid w:val="008448AF"/>
    <w:rsid w:val="00863062"/>
    <w:rsid w:val="008632C8"/>
    <w:rsid w:val="00863F5D"/>
    <w:rsid w:val="0086568B"/>
    <w:rsid w:val="008830AD"/>
    <w:rsid w:val="00890D2D"/>
    <w:rsid w:val="0089386C"/>
    <w:rsid w:val="008948E3"/>
    <w:rsid w:val="008B2BBD"/>
    <w:rsid w:val="008B643D"/>
    <w:rsid w:val="008B6A53"/>
    <w:rsid w:val="008C1D42"/>
    <w:rsid w:val="008C2276"/>
    <w:rsid w:val="008C4755"/>
    <w:rsid w:val="008C7307"/>
    <w:rsid w:val="008D1D79"/>
    <w:rsid w:val="008D4581"/>
    <w:rsid w:val="008D57D8"/>
    <w:rsid w:val="008D7342"/>
    <w:rsid w:val="008E05FD"/>
    <w:rsid w:val="008E0FB5"/>
    <w:rsid w:val="008E76F7"/>
    <w:rsid w:val="008F74FB"/>
    <w:rsid w:val="0090624C"/>
    <w:rsid w:val="00912119"/>
    <w:rsid w:val="00914C5C"/>
    <w:rsid w:val="00916398"/>
    <w:rsid w:val="0092313F"/>
    <w:rsid w:val="00936534"/>
    <w:rsid w:val="00937093"/>
    <w:rsid w:val="00941EF5"/>
    <w:rsid w:val="009431F5"/>
    <w:rsid w:val="00945856"/>
    <w:rsid w:val="00951805"/>
    <w:rsid w:val="009535D3"/>
    <w:rsid w:val="009539A7"/>
    <w:rsid w:val="00953CCB"/>
    <w:rsid w:val="00957AFA"/>
    <w:rsid w:val="00975072"/>
    <w:rsid w:val="009802F9"/>
    <w:rsid w:val="009840CE"/>
    <w:rsid w:val="0099024A"/>
    <w:rsid w:val="00995EF9"/>
    <w:rsid w:val="00995F0D"/>
    <w:rsid w:val="009A4E2E"/>
    <w:rsid w:val="009A5469"/>
    <w:rsid w:val="009B59FA"/>
    <w:rsid w:val="009B644F"/>
    <w:rsid w:val="009C2C1A"/>
    <w:rsid w:val="009C3114"/>
    <w:rsid w:val="009C64CD"/>
    <w:rsid w:val="009C745C"/>
    <w:rsid w:val="009D2AAC"/>
    <w:rsid w:val="00A01ECC"/>
    <w:rsid w:val="00A05B7A"/>
    <w:rsid w:val="00A22FE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14B0"/>
    <w:rsid w:val="00A924C0"/>
    <w:rsid w:val="00A925CD"/>
    <w:rsid w:val="00AA0605"/>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30B4F"/>
    <w:rsid w:val="00B31DCB"/>
    <w:rsid w:val="00B3670E"/>
    <w:rsid w:val="00B571C2"/>
    <w:rsid w:val="00B729E1"/>
    <w:rsid w:val="00B738C0"/>
    <w:rsid w:val="00B739D6"/>
    <w:rsid w:val="00B762D2"/>
    <w:rsid w:val="00B8579D"/>
    <w:rsid w:val="00B90F72"/>
    <w:rsid w:val="00B924B1"/>
    <w:rsid w:val="00B92704"/>
    <w:rsid w:val="00BA0291"/>
    <w:rsid w:val="00BA26F0"/>
    <w:rsid w:val="00BA6682"/>
    <w:rsid w:val="00BB0B6B"/>
    <w:rsid w:val="00BB1E10"/>
    <w:rsid w:val="00BB246D"/>
    <w:rsid w:val="00BB2BF6"/>
    <w:rsid w:val="00BB45AB"/>
    <w:rsid w:val="00BB5E38"/>
    <w:rsid w:val="00BB7554"/>
    <w:rsid w:val="00BC11A9"/>
    <w:rsid w:val="00BC7490"/>
    <w:rsid w:val="00BE02EE"/>
    <w:rsid w:val="00BE2E4A"/>
    <w:rsid w:val="00BF0EA0"/>
    <w:rsid w:val="00BF1AA9"/>
    <w:rsid w:val="00BF6F58"/>
    <w:rsid w:val="00BF7FED"/>
    <w:rsid w:val="00C03E9F"/>
    <w:rsid w:val="00C11C1B"/>
    <w:rsid w:val="00C23753"/>
    <w:rsid w:val="00C23F49"/>
    <w:rsid w:val="00C346DF"/>
    <w:rsid w:val="00C40244"/>
    <w:rsid w:val="00C44185"/>
    <w:rsid w:val="00C54A84"/>
    <w:rsid w:val="00C60360"/>
    <w:rsid w:val="00C66DB2"/>
    <w:rsid w:val="00C736A9"/>
    <w:rsid w:val="00C736D6"/>
    <w:rsid w:val="00C752DF"/>
    <w:rsid w:val="00C974D7"/>
    <w:rsid w:val="00CA0920"/>
    <w:rsid w:val="00CA22E0"/>
    <w:rsid w:val="00CA4A49"/>
    <w:rsid w:val="00CB624B"/>
    <w:rsid w:val="00CB7162"/>
    <w:rsid w:val="00CC0770"/>
    <w:rsid w:val="00CC1CF8"/>
    <w:rsid w:val="00CC3606"/>
    <w:rsid w:val="00CD0CCE"/>
    <w:rsid w:val="00CD5D46"/>
    <w:rsid w:val="00CE13BD"/>
    <w:rsid w:val="00CF1EFA"/>
    <w:rsid w:val="00D03F31"/>
    <w:rsid w:val="00D05304"/>
    <w:rsid w:val="00D05D98"/>
    <w:rsid w:val="00D05ED1"/>
    <w:rsid w:val="00D10674"/>
    <w:rsid w:val="00D15181"/>
    <w:rsid w:val="00D202FD"/>
    <w:rsid w:val="00D204BA"/>
    <w:rsid w:val="00D22CFC"/>
    <w:rsid w:val="00D30700"/>
    <w:rsid w:val="00D32B00"/>
    <w:rsid w:val="00D33FD6"/>
    <w:rsid w:val="00D351AC"/>
    <w:rsid w:val="00D43D41"/>
    <w:rsid w:val="00D50DE0"/>
    <w:rsid w:val="00D553A2"/>
    <w:rsid w:val="00D55F89"/>
    <w:rsid w:val="00D6213A"/>
    <w:rsid w:val="00D84B7A"/>
    <w:rsid w:val="00D87F66"/>
    <w:rsid w:val="00DB01FE"/>
    <w:rsid w:val="00DB1ECE"/>
    <w:rsid w:val="00DB4B8B"/>
    <w:rsid w:val="00DB5985"/>
    <w:rsid w:val="00DC0642"/>
    <w:rsid w:val="00DC191F"/>
    <w:rsid w:val="00DC6157"/>
    <w:rsid w:val="00DC6514"/>
    <w:rsid w:val="00DD586F"/>
    <w:rsid w:val="00DD6021"/>
    <w:rsid w:val="00DD62AE"/>
    <w:rsid w:val="00DD63F1"/>
    <w:rsid w:val="00DE1654"/>
    <w:rsid w:val="00DE5F48"/>
    <w:rsid w:val="00DF3444"/>
    <w:rsid w:val="00DF7FC9"/>
    <w:rsid w:val="00E031DE"/>
    <w:rsid w:val="00E333B9"/>
    <w:rsid w:val="00E34B56"/>
    <w:rsid w:val="00E37CC9"/>
    <w:rsid w:val="00E42254"/>
    <w:rsid w:val="00E460B8"/>
    <w:rsid w:val="00E519E2"/>
    <w:rsid w:val="00E5355B"/>
    <w:rsid w:val="00E64B29"/>
    <w:rsid w:val="00E73537"/>
    <w:rsid w:val="00E73C91"/>
    <w:rsid w:val="00E80519"/>
    <w:rsid w:val="00E85408"/>
    <w:rsid w:val="00E86768"/>
    <w:rsid w:val="00E94101"/>
    <w:rsid w:val="00E96B24"/>
    <w:rsid w:val="00EA49A4"/>
    <w:rsid w:val="00EA7A4B"/>
    <w:rsid w:val="00EB1C68"/>
    <w:rsid w:val="00EB39AB"/>
    <w:rsid w:val="00EB40F6"/>
    <w:rsid w:val="00EB6AC2"/>
    <w:rsid w:val="00EC6F57"/>
    <w:rsid w:val="00ED3119"/>
    <w:rsid w:val="00ED4ECD"/>
    <w:rsid w:val="00EE59B4"/>
    <w:rsid w:val="00EF247A"/>
    <w:rsid w:val="00EF24D7"/>
    <w:rsid w:val="00F10447"/>
    <w:rsid w:val="00F11955"/>
    <w:rsid w:val="00F228FA"/>
    <w:rsid w:val="00F24E50"/>
    <w:rsid w:val="00F2751E"/>
    <w:rsid w:val="00F27E05"/>
    <w:rsid w:val="00F36B05"/>
    <w:rsid w:val="00F37DE1"/>
    <w:rsid w:val="00F45570"/>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52789"/>
  <w15:chartTrackingRefBased/>
  <w15:docId w15:val="{755AACE9-297C-4D1C-B156-E5DFED18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770"/>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C11A9"/>
    <w:pPr>
      <w:tabs>
        <w:tab w:val="center" w:pos="4252"/>
        <w:tab w:val="right" w:pos="8504"/>
      </w:tabs>
      <w:snapToGrid w:val="0"/>
    </w:pPr>
  </w:style>
  <w:style w:type="character" w:customStyle="1" w:styleId="a4">
    <w:name w:val="ヘッダー (文字)"/>
    <w:link w:val="a3"/>
    <w:rsid w:val="00BC11A9"/>
    <w:rPr>
      <w:rFonts w:ascii="ＭＳ 明朝"/>
      <w:kern w:val="2"/>
      <w:sz w:val="21"/>
      <w:szCs w:val="24"/>
    </w:rPr>
  </w:style>
  <w:style w:type="paragraph" w:styleId="a5">
    <w:name w:val="footer"/>
    <w:basedOn w:val="a"/>
    <w:link w:val="a6"/>
    <w:rsid w:val="00BC11A9"/>
    <w:pPr>
      <w:tabs>
        <w:tab w:val="center" w:pos="4252"/>
        <w:tab w:val="right" w:pos="8504"/>
      </w:tabs>
      <w:snapToGrid w:val="0"/>
    </w:pPr>
  </w:style>
  <w:style w:type="character" w:customStyle="1" w:styleId="a6">
    <w:name w:val="フッター (文字)"/>
    <w:link w:val="a5"/>
    <w:rsid w:val="00BC11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別表第1（第2条第1項関係）</vt:lpstr>
      <vt:lpstr>別表第1（第2条第1項関係）</vt:lpstr>
    </vt:vector>
  </TitlesOfParts>
  <Company>名古屋大学</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別表第1（第2条第1項関係）</dc:title>
  <dc:subject/>
  <dc:creator>170:soumu1</dc:creator>
  <cp:keywords/>
  <dc:description/>
  <cp:lastModifiedBy>法規担当</cp:lastModifiedBy>
  <cp:revision>2</cp:revision>
  <dcterms:created xsi:type="dcterms:W3CDTF">2024-10-17T00:48:00Z</dcterms:created>
  <dcterms:modified xsi:type="dcterms:W3CDTF">2024-10-17T00:48:00Z</dcterms:modified>
</cp:coreProperties>
</file>