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6CD6" w14:textId="77777777" w:rsidR="005B3AC5" w:rsidRPr="005B3AC5" w:rsidRDefault="005B3AC5" w:rsidP="005B3AC5">
      <w:pPr>
        <w:spacing w:line="0" w:lineRule="atLeast"/>
        <w:rPr>
          <w:rFonts w:cs="Times New Roman"/>
        </w:rPr>
      </w:pPr>
      <w:r w:rsidRPr="005B3AC5">
        <w:rPr>
          <w:rFonts w:hint="eastAsia"/>
          <w:u w:val="single" w:color="FFFFFF"/>
        </w:rPr>
        <w:t>別表第</w:t>
      </w:r>
      <w:r w:rsidRPr="005B3AC5">
        <w:rPr>
          <w:u w:val="single" w:color="FFFFFF"/>
        </w:rPr>
        <w:t>5</w:t>
      </w:r>
      <w:r w:rsidRPr="005B3AC5">
        <w:rPr>
          <w:rFonts w:hint="eastAsia"/>
          <w:u w:val="single" w:color="FFFFFF"/>
        </w:rPr>
        <w:t>（第</w:t>
      </w:r>
      <w:r w:rsidRPr="005B3AC5">
        <w:rPr>
          <w:u w:val="single" w:color="FFFFFF"/>
        </w:rPr>
        <w:t>2</w:t>
      </w:r>
      <w:r w:rsidRPr="005B3AC5">
        <w:rPr>
          <w:rFonts w:hint="eastAsia"/>
          <w:u w:val="single" w:color="FFFFFF"/>
        </w:rPr>
        <w:t>条第</w:t>
      </w:r>
      <w:r w:rsidRPr="005B3AC5">
        <w:rPr>
          <w:u w:val="single" w:color="FFFFFF"/>
        </w:rPr>
        <w:t>1</w:t>
      </w:r>
      <w:r w:rsidRPr="005B3AC5">
        <w:rPr>
          <w:rFonts w:hint="eastAsia"/>
          <w:u w:val="single" w:color="FFFFFF"/>
        </w:rPr>
        <w:t>項関係）</w:t>
      </w:r>
    </w:p>
    <w:p w14:paraId="5ECE222F" w14:textId="77777777" w:rsidR="005B3AC5" w:rsidRPr="005B3AC5" w:rsidRDefault="005B3AC5" w:rsidP="005B3AC5">
      <w:pPr>
        <w:spacing w:line="0" w:lineRule="atLeast"/>
        <w:rPr>
          <w:rFonts w:cs="Times New Roman"/>
        </w:rPr>
      </w:pPr>
      <w:r w:rsidRPr="005B3AC5">
        <w:rPr>
          <w:rFonts w:hint="eastAsia"/>
        </w:rPr>
        <w:t xml:space="preserve">　先進医療料</w:t>
      </w:r>
      <w:r w:rsidR="005303CD">
        <w:rPr>
          <w:rFonts w:hint="eastAsia"/>
        </w:rPr>
        <w:t>（Ａ）</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66"/>
        <w:gridCol w:w="1242"/>
      </w:tblGrid>
      <w:tr w:rsidR="005B3AC5" w:rsidRPr="005B3AC5" w14:paraId="6D78DAE9" w14:textId="77777777" w:rsidTr="003C70DC">
        <w:tblPrEx>
          <w:tblCellMar>
            <w:top w:w="0" w:type="dxa"/>
            <w:bottom w:w="0" w:type="dxa"/>
          </w:tblCellMar>
        </w:tblPrEx>
        <w:trPr>
          <w:trHeight w:val="218"/>
        </w:trPr>
        <w:tc>
          <w:tcPr>
            <w:tcW w:w="7866" w:type="dxa"/>
            <w:tcBorders>
              <w:top w:val="single" w:sz="4" w:space="0" w:color="000000"/>
              <w:left w:val="single" w:sz="4" w:space="0" w:color="000000"/>
              <w:bottom w:val="single" w:sz="4" w:space="0" w:color="000000"/>
              <w:right w:val="single" w:sz="4" w:space="0" w:color="000000"/>
            </w:tcBorders>
          </w:tcPr>
          <w:p w14:paraId="25025A1D" w14:textId="77777777" w:rsidR="005B3AC5" w:rsidRPr="005B3AC5" w:rsidRDefault="005B3AC5" w:rsidP="005B3AC5">
            <w:pPr>
              <w:kinsoku w:val="0"/>
              <w:adjustRightInd/>
              <w:spacing w:line="0" w:lineRule="atLeast"/>
              <w:jc w:val="center"/>
              <w:rPr>
                <w:rFonts w:cs="Times New Roman"/>
                <w:color w:val="auto"/>
                <w:kern w:val="16"/>
              </w:rPr>
            </w:pPr>
            <w:r w:rsidRPr="005B3AC5">
              <w:rPr>
                <w:rFonts w:hint="eastAsia"/>
                <w:kern w:val="16"/>
              </w:rPr>
              <w:t>区分</w:t>
            </w:r>
          </w:p>
        </w:tc>
        <w:tc>
          <w:tcPr>
            <w:tcW w:w="1242" w:type="dxa"/>
            <w:tcBorders>
              <w:top w:val="single" w:sz="4" w:space="0" w:color="000000"/>
              <w:left w:val="single" w:sz="4" w:space="0" w:color="000000"/>
              <w:bottom w:val="single" w:sz="4" w:space="0" w:color="000000"/>
              <w:right w:val="single" w:sz="4" w:space="0" w:color="000000"/>
            </w:tcBorders>
          </w:tcPr>
          <w:p w14:paraId="6647D9BB" w14:textId="77777777" w:rsidR="005B3AC5" w:rsidRPr="005B3AC5" w:rsidRDefault="005B3AC5" w:rsidP="005B3AC5">
            <w:pPr>
              <w:kinsoku w:val="0"/>
              <w:adjustRightInd/>
              <w:spacing w:line="0" w:lineRule="atLeast"/>
              <w:jc w:val="center"/>
              <w:rPr>
                <w:rFonts w:cs="Times New Roman"/>
                <w:color w:val="auto"/>
                <w:kern w:val="16"/>
              </w:rPr>
            </w:pPr>
            <w:r w:rsidRPr="005B3AC5">
              <w:rPr>
                <w:rFonts w:hint="eastAsia"/>
                <w:kern w:val="16"/>
              </w:rPr>
              <w:t>金額</w:t>
            </w:r>
          </w:p>
        </w:tc>
      </w:tr>
      <w:tr w:rsidR="001F5277" w:rsidRPr="005B3AC5" w14:paraId="386E2F0E" w14:textId="77777777" w:rsidTr="005303CD">
        <w:tblPrEx>
          <w:tblCellMar>
            <w:top w:w="0" w:type="dxa"/>
            <w:bottom w:w="0" w:type="dxa"/>
          </w:tblCellMar>
        </w:tblPrEx>
        <w:trPr>
          <w:trHeight w:val="277"/>
        </w:trPr>
        <w:tc>
          <w:tcPr>
            <w:tcW w:w="7866" w:type="dxa"/>
            <w:tcBorders>
              <w:left w:val="single" w:sz="4" w:space="0" w:color="000000"/>
              <w:right w:val="single" w:sz="4" w:space="0" w:color="000000"/>
            </w:tcBorders>
          </w:tcPr>
          <w:p w14:paraId="5072FFC6" w14:textId="77777777" w:rsidR="00534A53" w:rsidRDefault="001F5277" w:rsidP="00534A53">
            <w:pPr>
              <w:kinsoku w:val="0"/>
              <w:adjustRightInd/>
              <w:spacing w:line="0" w:lineRule="atLeast"/>
              <w:ind w:firstLineChars="100" w:firstLine="210"/>
              <w:jc w:val="left"/>
              <w:rPr>
                <w:rFonts w:cs="Times New Roman" w:hint="eastAsia"/>
                <w:kern w:val="16"/>
              </w:rPr>
            </w:pPr>
            <w:r>
              <w:rPr>
                <w:rFonts w:cs="Times New Roman" w:hint="eastAsia"/>
                <w:kern w:val="16"/>
              </w:rPr>
              <w:t>ウイルスに起因する難治性の眼感染疾患に対する迅速診断（PCR法）</w:t>
            </w:r>
            <w:r w:rsidR="00534A53">
              <w:rPr>
                <w:rFonts w:cs="Times New Roman" w:hint="eastAsia"/>
                <w:kern w:val="16"/>
              </w:rPr>
              <w:t xml:space="preserve">　1回につき</w:t>
            </w:r>
          </w:p>
        </w:tc>
        <w:tc>
          <w:tcPr>
            <w:tcW w:w="1242" w:type="dxa"/>
            <w:tcBorders>
              <w:left w:val="single" w:sz="4" w:space="0" w:color="000000"/>
              <w:right w:val="single" w:sz="4" w:space="0" w:color="000000"/>
            </w:tcBorders>
          </w:tcPr>
          <w:p w14:paraId="66CB34C1" w14:textId="77777777" w:rsidR="00534A53" w:rsidRDefault="00534A53" w:rsidP="005B3AC5">
            <w:pPr>
              <w:kinsoku w:val="0"/>
              <w:adjustRightInd/>
              <w:spacing w:line="0" w:lineRule="atLeast"/>
              <w:jc w:val="left"/>
              <w:rPr>
                <w:rFonts w:cs="Times New Roman"/>
                <w:kern w:val="16"/>
              </w:rPr>
            </w:pPr>
          </w:p>
          <w:p w14:paraId="1CB3CA8C" w14:textId="77777777" w:rsidR="001F5277" w:rsidRDefault="001F5277" w:rsidP="005B3AC5">
            <w:pPr>
              <w:kinsoku w:val="0"/>
              <w:adjustRightInd/>
              <w:spacing w:line="0" w:lineRule="atLeast"/>
              <w:jc w:val="left"/>
              <w:rPr>
                <w:rFonts w:cs="Times New Roman" w:hint="eastAsia"/>
                <w:kern w:val="16"/>
              </w:rPr>
            </w:pPr>
            <w:r>
              <w:rPr>
                <w:rFonts w:cs="Times New Roman" w:hint="eastAsia"/>
                <w:kern w:val="16"/>
              </w:rPr>
              <w:t xml:space="preserve">  3</w:t>
            </w:r>
            <w:r w:rsidR="00960E3D">
              <w:rPr>
                <w:rFonts w:cs="Times New Roman"/>
                <w:kern w:val="16"/>
              </w:rPr>
              <w:t>3</w:t>
            </w:r>
            <w:r>
              <w:rPr>
                <w:rFonts w:cs="Times New Roman"/>
                <w:kern w:val="16"/>
              </w:rPr>
              <w:t>,3</w:t>
            </w:r>
            <w:r w:rsidR="00960E3D">
              <w:rPr>
                <w:rFonts w:cs="Times New Roman"/>
                <w:kern w:val="16"/>
              </w:rPr>
              <w:t>1</w:t>
            </w:r>
            <w:r>
              <w:rPr>
                <w:rFonts w:cs="Times New Roman"/>
                <w:kern w:val="16"/>
              </w:rPr>
              <w:t>0</w:t>
            </w:r>
          </w:p>
        </w:tc>
      </w:tr>
    </w:tbl>
    <w:p w14:paraId="76100FE3" w14:textId="77777777" w:rsidR="005B3AC5" w:rsidRPr="005B3AC5" w:rsidRDefault="005B3AC5" w:rsidP="005B3AC5">
      <w:pPr>
        <w:spacing w:line="0" w:lineRule="atLeast"/>
      </w:pPr>
      <w:r w:rsidRPr="005B3AC5">
        <w:rPr>
          <w:rFonts w:hint="eastAsia"/>
        </w:rPr>
        <w:t xml:space="preserve">　</w:t>
      </w:r>
      <w:r w:rsidR="005303CD" w:rsidRPr="005303CD">
        <w:rPr>
          <w:rFonts w:hint="eastAsia"/>
        </w:rPr>
        <w:t>先進医療料（Ｂ）</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1E0" w:firstRow="1" w:lastRow="1" w:firstColumn="1" w:lastColumn="1" w:noHBand="0" w:noVBand="0"/>
      </w:tblPr>
      <w:tblGrid>
        <w:gridCol w:w="7938"/>
        <w:gridCol w:w="1276"/>
      </w:tblGrid>
      <w:tr w:rsidR="005B3AC5" w:rsidRPr="005B3AC5" w14:paraId="5E1E0C11" w14:textId="77777777" w:rsidTr="00D74D25">
        <w:tc>
          <w:tcPr>
            <w:tcW w:w="7938" w:type="dxa"/>
            <w:shd w:val="clear" w:color="auto" w:fill="auto"/>
          </w:tcPr>
          <w:p w14:paraId="613E7591" w14:textId="77777777" w:rsidR="005B3AC5" w:rsidRPr="005B3AC5" w:rsidRDefault="005B3AC5" w:rsidP="003C70DC">
            <w:pPr>
              <w:kinsoku w:val="0"/>
              <w:adjustRightInd/>
              <w:spacing w:line="0" w:lineRule="atLeast"/>
              <w:jc w:val="center"/>
              <w:rPr>
                <w:rFonts w:hint="eastAsia"/>
                <w:kern w:val="16"/>
              </w:rPr>
            </w:pPr>
            <w:r w:rsidRPr="005B3AC5">
              <w:rPr>
                <w:rFonts w:hint="eastAsia"/>
                <w:kern w:val="16"/>
              </w:rPr>
              <w:t>区分</w:t>
            </w:r>
          </w:p>
        </w:tc>
        <w:tc>
          <w:tcPr>
            <w:tcW w:w="1276" w:type="dxa"/>
            <w:shd w:val="clear" w:color="auto" w:fill="auto"/>
          </w:tcPr>
          <w:p w14:paraId="3431307D" w14:textId="77777777" w:rsidR="005B3AC5" w:rsidRPr="005B3AC5" w:rsidRDefault="005B3AC5" w:rsidP="003C70DC">
            <w:pPr>
              <w:kinsoku w:val="0"/>
              <w:adjustRightInd/>
              <w:spacing w:line="0" w:lineRule="atLeast"/>
              <w:jc w:val="center"/>
              <w:rPr>
                <w:rFonts w:hint="eastAsia"/>
                <w:kern w:val="16"/>
              </w:rPr>
            </w:pPr>
            <w:r w:rsidRPr="005B3AC5">
              <w:rPr>
                <w:rFonts w:hint="eastAsia"/>
                <w:kern w:val="16"/>
              </w:rPr>
              <w:t>金額</w:t>
            </w:r>
          </w:p>
        </w:tc>
      </w:tr>
      <w:tr w:rsidR="005303CD" w:rsidRPr="00D74D25" w14:paraId="1EC69431" w14:textId="77777777" w:rsidTr="00920C8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41C1CE27" w14:textId="77777777" w:rsidR="005303CD" w:rsidRPr="005303CD" w:rsidRDefault="005303CD" w:rsidP="005303CD">
            <w:pPr>
              <w:spacing w:line="0" w:lineRule="atLeast"/>
              <w:ind w:firstLineChars="100" w:firstLine="210"/>
              <w:jc w:val="left"/>
              <w:rPr>
                <w:kern w:val="16"/>
              </w:rPr>
            </w:pPr>
            <w:r w:rsidRPr="005303CD">
              <w:rPr>
                <w:rFonts w:hint="eastAsia"/>
                <w:kern w:val="16"/>
              </w:rPr>
              <w:t>インターフェロンα皮下投与及びジドブジン経口投与の併用療法　成人</w:t>
            </w:r>
            <w:r w:rsidRPr="005303CD">
              <w:rPr>
                <w:kern w:val="16"/>
              </w:rPr>
              <w:t>T細胞白血病リンパ腫（症候を有するくすぶり型又は予後不良因子を有さない慢性型のものに限る。）</w:t>
            </w:r>
          </w:p>
          <w:p w14:paraId="430E902D" w14:textId="77777777" w:rsidR="005303CD" w:rsidRPr="005303CD" w:rsidRDefault="005303CD" w:rsidP="005303CD">
            <w:pPr>
              <w:spacing w:line="0" w:lineRule="atLeast"/>
              <w:jc w:val="left"/>
              <w:rPr>
                <w:kern w:val="16"/>
              </w:rPr>
            </w:pPr>
            <w:r w:rsidRPr="005303CD">
              <w:rPr>
                <w:rFonts w:hint="eastAsia"/>
                <w:kern w:val="16"/>
              </w:rPr>
              <w:t xml:space="preserve">　</w:t>
            </w:r>
            <w:r>
              <w:rPr>
                <w:rFonts w:hint="eastAsia"/>
                <w:kern w:val="16"/>
              </w:rPr>
              <w:t xml:space="preserve">　</w:t>
            </w:r>
            <w:r w:rsidRPr="005303CD">
              <w:rPr>
                <w:rFonts w:hint="eastAsia"/>
                <w:kern w:val="16"/>
              </w:rPr>
              <w:t>入院１回につき</w:t>
            </w:r>
          </w:p>
          <w:p w14:paraId="20BDD84E" w14:textId="77777777" w:rsidR="005303CD" w:rsidRDefault="005303CD" w:rsidP="005303CD">
            <w:pPr>
              <w:spacing w:line="0" w:lineRule="atLeast"/>
              <w:jc w:val="left"/>
              <w:rPr>
                <w:rFonts w:hint="eastAsia"/>
                <w:kern w:val="16"/>
              </w:rPr>
            </w:pPr>
            <w:r w:rsidRPr="005303CD">
              <w:rPr>
                <w:rFonts w:hint="eastAsia"/>
                <w:kern w:val="16"/>
              </w:rPr>
              <w:t xml:space="preserve">　</w:t>
            </w:r>
            <w:r>
              <w:rPr>
                <w:rFonts w:hint="eastAsia"/>
                <w:kern w:val="16"/>
              </w:rPr>
              <w:t xml:space="preserve">　</w:t>
            </w:r>
            <w:r w:rsidRPr="005303CD">
              <w:rPr>
                <w:rFonts w:hint="eastAsia"/>
                <w:kern w:val="16"/>
              </w:rPr>
              <w:t>外来</w:t>
            </w:r>
            <w:r w:rsidRPr="005303CD">
              <w:rPr>
                <w:kern w:val="16"/>
              </w:rPr>
              <w:t>1回につき</w:t>
            </w:r>
          </w:p>
        </w:tc>
        <w:tc>
          <w:tcPr>
            <w:tcW w:w="1276" w:type="dxa"/>
            <w:tcBorders>
              <w:top w:val="single" w:sz="4" w:space="0" w:color="auto"/>
              <w:left w:val="single" w:sz="4" w:space="0" w:color="auto"/>
              <w:bottom w:val="single" w:sz="4" w:space="0" w:color="auto"/>
              <w:right w:val="single" w:sz="4" w:space="0" w:color="auto"/>
            </w:tcBorders>
          </w:tcPr>
          <w:p w14:paraId="2E1FE687" w14:textId="77777777" w:rsidR="005303CD" w:rsidRDefault="005303CD" w:rsidP="005303CD">
            <w:pPr>
              <w:spacing w:line="0" w:lineRule="atLeast"/>
              <w:jc w:val="left"/>
              <w:rPr>
                <w:rFonts w:cs="Times New Roman" w:hint="eastAsia"/>
                <w:kern w:val="16"/>
              </w:rPr>
            </w:pPr>
          </w:p>
          <w:p w14:paraId="18DB99BE" w14:textId="77777777" w:rsidR="005303CD" w:rsidRDefault="005303CD" w:rsidP="005303CD">
            <w:pPr>
              <w:spacing w:line="0" w:lineRule="atLeast"/>
              <w:jc w:val="left"/>
              <w:rPr>
                <w:rFonts w:cs="Times New Roman" w:hint="eastAsia"/>
                <w:kern w:val="16"/>
              </w:rPr>
            </w:pPr>
          </w:p>
          <w:p w14:paraId="3BA5D98D" w14:textId="77777777" w:rsidR="005303CD" w:rsidRDefault="005303CD" w:rsidP="005303CD">
            <w:pPr>
              <w:spacing w:line="0" w:lineRule="atLeast"/>
              <w:jc w:val="left"/>
              <w:rPr>
                <w:rFonts w:cs="Times New Roman" w:hint="eastAsia"/>
                <w:kern w:val="16"/>
              </w:rPr>
            </w:pPr>
          </w:p>
          <w:p w14:paraId="6497D3A8" w14:textId="77777777" w:rsidR="005303CD" w:rsidRPr="005303CD" w:rsidRDefault="005303CD" w:rsidP="005303CD">
            <w:pPr>
              <w:spacing w:line="0" w:lineRule="atLeast"/>
              <w:ind w:firstLineChars="150" w:firstLine="315"/>
              <w:jc w:val="left"/>
              <w:rPr>
                <w:rFonts w:cs="Times New Roman"/>
                <w:kern w:val="16"/>
              </w:rPr>
            </w:pPr>
            <w:r w:rsidRPr="005303CD">
              <w:rPr>
                <w:rFonts w:cs="Times New Roman"/>
                <w:kern w:val="16"/>
              </w:rPr>
              <w:t>8,319</w:t>
            </w:r>
          </w:p>
          <w:p w14:paraId="2F9FC147" w14:textId="77777777" w:rsidR="005303CD" w:rsidRDefault="005303CD" w:rsidP="005303CD">
            <w:pPr>
              <w:spacing w:line="0" w:lineRule="atLeast"/>
              <w:ind w:firstLineChars="150" w:firstLine="315"/>
              <w:jc w:val="left"/>
              <w:rPr>
                <w:rFonts w:cs="Times New Roman" w:hint="eastAsia"/>
                <w:kern w:val="16"/>
              </w:rPr>
            </w:pPr>
            <w:r w:rsidRPr="005303CD">
              <w:rPr>
                <w:rFonts w:cs="Times New Roman"/>
                <w:kern w:val="16"/>
              </w:rPr>
              <w:t>1,336</w:t>
            </w:r>
          </w:p>
        </w:tc>
      </w:tr>
      <w:tr w:rsidR="004E21E6" w:rsidRPr="00AF302B" w14:paraId="43E76139" w14:textId="77777777" w:rsidTr="008611C8">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432FD5A5" w14:textId="77777777" w:rsidR="004E21E6" w:rsidRPr="00714AF9" w:rsidRDefault="004E21E6" w:rsidP="00714AF9">
            <w:pPr>
              <w:ind w:firstLineChars="100" w:firstLine="210"/>
              <w:rPr>
                <w:color w:val="auto"/>
                <w:kern w:val="16"/>
              </w:rPr>
            </w:pPr>
            <w:r w:rsidRPr="004E21E6">
              <w:rPr>
                <w:rFonts w:hint="eastAsia"/>
                <w:color w:val="auto"/>
                <w:kern w:val="16"/>
              </w:rPr>
              <w:t xml:space="preserve">テモゾロミド用量強化療法　膠芽腫（初発時の初期治療後に再発又は増悪したものに限る。）　</w:t>
            </w:r>
            <w:r w:rsidRPr="004E21E6">
              <w:rPr>
                <w:color w:val="auto"/>
                <w:kern w:val="16"/>
              </w:rPr>
              <w:t>1回につき</w:t>
            </w:r>
          </w:p>
        </w:tc>
        <w:tc>
          <w:tcPr>
            <w:tcW w:w="1276" w:type="dxa"/>
            <w:tcBorders>
              <w:top w:val="single" w:sz="4" w:space="0" w:color="auto"/>
              <w:left w:val="single" w:sz="4" w:space="0" w:color="auto"/>
              <w:bottom w:val="single" w:sz="4" w:space="0" w:color="auto"/>
              <w:right w:val="single" w:sz="4" w:space="0" w:color="auto"/>
            </w:tcBorders>
          </w:tcPr>
          <w:p w14:paraId="1D23FD79" w14:textId="77777777" w:rsidR="004E21E6" w:rsidRDefault="004E21E6" w:rsidP="004E21E6">
            <w:pPr>
              <w:ind w:leftChars="65" w:left="136" w:firstLineChars="150" w:firstLine="315"/>
              <w:rPr>
                <w:color w:val="auto"/>
              </w:rPr>
            </w:pPr>
          </w:p>
          <w:p w14:paraId="08BFDF54" w14:textId="77777777" w:rsidR="004E21E6" w:rsidRDefault="004E21E6" w:rsidP="004E21E6">
            <w:pPr>
              <w:ind w:leftChars="65" w:left="136" w:firstLineChars="150" w:firstLine="315"/>
              <w:rPr>
                <w:color w:val="auto"/>
              </w:rPr>
            </w:pPr>
            <w:r w:rsidRPr="004E21E6">
              <w:rPr>
                <w:color w:val="auto"/>
              </w:rPr>
              <w:t>2,500</w:t>
            </w:r>
          </w:p>
        </w:tc>
      </w:tr>
      <w:tr w:rsidR="000F72BD" w:rsidRPr="00AF302B" w14:paraId="03C0DDBC" w14:textId="77777777" w:rsidTr="008611C8">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1E899B08" w14:textId="77777777" w:rsidR="000F72BD" w:rsidRPr="000F72BD" w:rsidRDefault="000F72BD" w:rsidP="000F72BD">
            <w:pPr>
              <w:ind w:firstLineChars="100" w:firstLine="210"/>
              <w:rPr>
                <w:color w:val="auto"/>
                <w:kern w:val="16"/>
              </w:rPr>
            </w:pPr>
            <w:r w:rsidRPr="000F72BD">
              <w:rPr>
                <w:rFonts w:hint="eastAsia"/>
                <w:color w:val="auto"/>
                <w:kern w:val="16"/>
              </w:rPr>
              <w:t>「</w:t>
            </w:r>
            <w:r w:rsidRPr="000F72BD">
              <w:rPr>
                <w:color w:val="auto"/>
                <w:kern w:val="16"/>
              </w:rPr>
              <w:t xml:space="preserve">S-1 </w:t>
            </w:r>
            <w:r>
              <w:rPr>
                <w:color w:val="auto"/>
                <w:kern w:val="16"/>
              </w:rPr>
              <w:t>内服投与並びにパクリタキセル静脈内及び腹腔内投与の併用療法</w:t>
            </w:r>
            <w:r>
              <w:rPr>
                <w:rFonts w:hint="eastAsia"/>
                <w:color w:val="auto"/>
                <w:kern w:val="16"/>
              </w:rPr>
              <w:t xml:space="preserve">　</w:t>
            </w:r>
            <w:r w:rsidRPr="000F72BD">
              <w:rPr>
                <w:color w:val="auto"/>
                <w:kern w:val="16"/>
              </w:rPr>
              <w:t>膵臓がん（遠隔転移しておらず，かつ，腹膜転移を伴うものに限る。）」</w:t>
            </w:r>
          </w:p>
          <w:p w14:paraId="200D34C9" w14:textId="77777777" w:rsidR="000F72BD" w:rsidRPr="000F72BD" w:rsidRDefault="000F72BD" w:rsidP="000F72BD">
            <w:pPr>
              <w:ind w:firstLineChars="100" w:firstLine="210"/>
              <w:rPr>
                <w:color w:val="auto"/>
                <w:kern w:val="16"/>
              </w:rPr>
            </w:pPr>
            <w:r w:rsidRPr="000F72BD">
              <w:rPr>
                <w:color w:val="auto"/>
                <w:kern w:val="16"/>
              </w:rPr>
              <w:t>1コース目</w:t>
            </w:r>
          </w:p>
          <w:p w14:paraId="35AEC34F" w14:textId="77777777" w:rsidR="000F72BD" w:rsidRPr="00A733D2" w:rsidRDefault="000F72BD" w:rsidP="000F72BD">
            <w:pPr>
              <w:ind w:firstLineChars="100" w:firstLine="210"/>
              <w:rPr>
                <w:rFonts w:hint="eastAsia"/>
                <w:color w:val="auto"/>
                <w:kern w:val="16"/>
              </w:rPr>
            </w:pPr>
            <w:r w:rsidRPr="000F72BD">
              <w:rPr>
                <w:color w:val="auto"/>
                <w:kern w:val="16"/>
              </w:rPr>
              <w:t>2コース目以降</w:t>
            </w:r>
          </w:p>
        </w:tc>
        <w:tc>
          <w:tcPr>
            <w:tcW w:w="1276" w:type="dxa"/>
            <w:tcBorders>
              <w:top w:val="single" w:sz="4" w:space="0" w:color="auto"/>
              <w:left w:val="single" w:sz="4" w:space="0" w:color="auto"/>
              <w:bottom w:val="single" w:sz="4" w:space="0" w:color="auto"/>
              <w:right w:val="single" w:sz="4" w:space="0" w:color="auto"/>
            </w:tcBorders>
          </w:tcPr>
          <w:p w14:paraId="0C8781B3" w14:textId="77777777" w:rsidR="000F72BD" w:rsidRDefault="000F72BD" w:rsidP="000F72BD">
            <w:pPr>
              <w:ind w:leftChars="65" w:left="136" w:firstLineChars="150" w:firstLine="315"/>
              <w:rPr>
                <w:color w:val="auto"/>
              </w:rPr>
            </w:pPr>
          </w:p>
          <w:p w14:paraId="458754E4" w14:textId="77777777" w:rsidR="000F72BD" w:rsidRDefault="000F72BD" w:rsidP="000F72BD">
            <w:pPr>
              <w:ind w:leftChars="65" w:left="136" w:firstLineChars="150" w:firstLine="315"/>
              <w:rPr>
                <w:color w:val="auto"/>
              </w:rPr>
            </w:pPr>
          </w:p>
          <w:p w14:paraId="73D096C0" w14:textId="77777777" w:rsidR="000F72BD" w:rsidRPr="000F72BD" w:rsidRDefault="000F72BD" w:rsidP="000F72BD">
            <w:pPr>
              <w:ind w:firstLineChars="150" w:firstLine="315"/>
              <w:rPr>
                <w:color w:val="auto"/>
              </w:rPr>
            </w:pPr>
            <w:r w:rsidRPr="000F72BD">
              <w:rPr>
                <w:color w:val="auto"/>
              </w:rPr>
              <w:t>31,764</w:t>
            </w:r>
          </w:p>
          <w:p w14:paraId="2434417B" w14:textId="77777777" w:rsidR="000F72BD" w:rsidRDefault="000F72BD" w:rsidP="000F72BD">
            <w:pPr>
              <w:ind w:firstLineChars="150" w:firstLine="315"/>
              <w:rPr>
                <w:color w:val="auto"/>
              </w:rPr>
            </w:pPr>
            <w:r w:rsidRPr="000F72BD">
              <w:rPr>
                <w:color w:val="auto"/>
              </w:rPr>
              <w:t>31,754</w:t>
            </w:r>
          </w:p>
        </w:tc>
      </w:tr>
      <w:tr w:rsidR="00415B65" w:rsidRPr="00AF302B" w14:paraId="6A391B65" w14:textId="77777777" w:rsidTr="008611C8">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190724CE" w14:textId="77777777" w:rsidR="00415B65" w:rsidRPr="00415B65" w:rsidRDefault="00415B65" w:rsidP="00415B65">
            <w:pPr>
              <w:rPr>
                <w:color w:val="auto"/>
                <w:kern w:val="16"/>
              </w:rPr>
            </w:pPr>
            <w:r>
              <w:rPr>
                <w:rFonts w:hint="eastAsia"/>
                <w:color w:val="auto"/>
                <w:kern w:val="16"/>
              </w:rPr>
              <w:t xml:space="preserve">　</w:t>
            </w:r>
            <w:r w:rsidRPr="00415B65">
              <w:rPr>
                <w:rFonts w:hint="eastAsia"/>
                <w:color w:val="auto"/>
                <w:kern w:val="16"/>
              </w:rPr>
              <w:t>周術期デュルバルマブ静脈内投与療法　肺尖部胸壁浸潤がん（化学放射線療法後のものであって，同側肺門リンパ節・縦隔リンパ節転移，同一肺葉内・同側の異なる肺葉内の肺内転移及び遠隔転移のないものに限る。）</w:t>
            </w:r>
          </w:p>
          <w:p w14:paraId="421BAC75" w14:textId="77777777" w:rsidR="00415B65" w:rsidRPr="000F72BD" w:rsidRDefault="00415B65" w:rsidP="00415B65">
            <w:pPr>
              <w:ind w:firstLineChars="100" w:firstLine="210"/>
              <w:rPr>
                <w:rFonts w:hint="eastAsia"/>
                <w:color w:val="auto"/>
                <w:kern w:val="16"/>
              </w:rPr>
            </w:pPr>
            <w:r w:rsidRPr="00415B65">
              <w:rPr>
                <w:color w:val="auto"/>
                <w:kern w:val="16"/>
              </w:rPr>
              <w:t>1コースにつき</w:t>
            </w:r>
          </w:p>
        </w:tc>
        <w:tc>
          <w:tcPr>
            <w:tcW w:w="1276" w:type="dxa"/>
            <w:tcBorders>
              <w:top w:val="single" w:sz="4" w:space="0" w:color="auto"/>
              <w:left w:val="single" w:sz="4" w:space="0" w:color="auto"/>
              <w:bottom w:val="single" w:sz="4" w:space="0" w:color="auto"/>
              <w:right w:val="single" w:sz="4" w:space="0" w:color="auto"/>
            </w:tcBorders>
          </w:tcPr>
          <w:p w14:paraId="3AB3D221" w14:textId="77777777" w:rsidR="00415B65" w:rsidRDefault="00415B65" w:rsidP="000F72BD">
            <w:pPr>
              <w:ind w:leftChars="65" w:left="136" w:firstLineChars="150" w:firstLine="315"/>
              <w:rPr>
                <w:color w:val="auto"/>
              </w:rPr>
            </w:pPr>
          </w:p>
          <w:p w14:paraId="1F911CB9" w14:textId="77777777" w:rsidR="00415B65" w:rsidRDefault="00415B65" w:rsidP="000F72BD">
            <w:pPr>
              <w:ind w:leftChars="65" w:left="136" w:firstLineChars="150" w:firstLine="315"/>
              <w:rPr>
                <w:color w:val="auto"/>
              </w:rPr>
            </w:pPr>
          </w:p>
          <w:p w14:paraId="1D07ABCB" w14:textId="77777777" w:rsidR="00415B65" w:rsidRDefault="00415B65" w:rsidP="000F72BD">
            <w:pPr>
              <w:ind w:leftChars="65" w:left="136" w:firstLineChars="150" w:firstLine="315"/>
              <w:rPr>
                <w:color w:val="auto"/>
              </w:rPr>
            </w:pPr>
          </w:p>
          <w:p w14:paraId="4A564245" w14:textId="77777777" w:rsidR="00415B65" w:rsidRDefault="00415B65" w:rsidP="000F72BD">
            <w:pPr>
              <w:ind w:leftChars="65" w:left="136" w:firstLineChars="150" w:firstLine="315"/>
              <w:rPr>
                <w:rFonts w:hint="eastAsia"/>
                <w:color w:val="auto"/>
              </w:rPr>
            </w:pPr>
            <w:r w:rsidRPr="00415B65">
              <w:rPr>
                <w:color w:val="auto"/>
              </w:rPr>
              <w:t>2,900</w:t>
            </w:r>
          </w:p>
        </w:tc>
      </w:tr>
      <w:tr w:rsidR="004A0059" w:rsidRPr="00AF302B" w14:paraId="230558EE" w14:textId="77777777" w:rsidTr="008611C8">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2BDCD2BA" w14:textId="77777777" w:rsidR="004A0059" w:rsidRPr="004A0059" w:rsidRDefault="004A0059" w:rsidP="004A0059">
            <w:pPr>
              <w:ind w:firstLineChars="100" w:firstLine="210"/>
              <w:rPr>
                <w:color w:val="auto"/>
                <w:kern w:val="16"/>
              </w:rPr>
            </w:pPr>
            <w:r w:rsidRPr="004A0059">
              <w:rPr>
                <w:color w:val="auto"/>
                <w:kern w:val="16"/>
              </w:rPr>
              <w:t>EGFR遺伝子増幅陽性切除不能食道・胃・小腸・尿路上皮・乳がんに対するネシツムマブ療法</w:t>
            </w:r>
          </w:p>
          <w:p w14:paraId="518CE5A9" w14:textId="77777777" w:rsidR="004A0059" w:rsidRDefault="00AF622C" w:rsidP="004A0059">
            <w:pPr>
              <w:ind w:firstLineChars="100" w:firstLine="210"/>
              <w:rPr>
                <w:rFonts w:hint="eastAsia"/>
                <w:color w:val="auto"/>
                <w:kern w:val="16"/>
              </w:rPr>
            </w:pPr>
            <w:r>
              <w:rPr>
                <w:rFonts w:hint="eastAsia"/>
                <w:color w:val="auto"/>
                <w:kern w:val="16"/>
              </w:rPr>
              <w:t>1</w:t>
            </w:r>
            <w:r w:rsidR="004A0059" w:rsidRPr="004A0059">
              <w:rPr>
                <w:rFonts w:hint="eastAsia"/>
                <w:color w:val="auto"/>
                <w:kern w:val="16"/>
              </w:rPr>
              <w:t>回につき</w:t>
            </w:r>
          </w:p>
        </w:tc>
        <w:tc>
          <w:tcPr>
            <w:tcW w:w="1276" w:type="dxa"/>
            <w:tcBorders>
              <w:top w:val="single" w:sz="4" w:space="0" w:color="auto"/>
              <w:left w:val="single" w:sz="4" w:space="0" w:color="auto"/>
              <w:bottom w:val="single" w:sz="4" w:space="0" w:color="auto"/>
              <w:right w:val="single" w:sz="4" w:space="0" w:color="auto"/>
            </w:tcBorders>
          </w:tcPr>
          <w:p w14:paraId="25537829" w14:textId="77777777" w:rsidR="004A0059" w:rsidRDefault="004A0059" w:rsidP="000F72BD">
            <w:pPr>
              <w:ind w:leftChars="65" w:left="136" w:firstLineChars="150" w:firstLine="315"/>
              <w:rPr>
                <w:color w:val="auto"/>
              </w:rPr>
            </w:pPr>
          </w:p>
          <w:p w14:paraId="0E3588BA" w14:textId="77777777" w:rsidR="004A0059" w:rsidRDefault="004A0059" w:rsidP="000F72BD">
            <w:pPr>
              <w:ind w:leftChars="65" w:left="136" w:firstLineChars="150" w:firstLine="315"/>
              <w:rPr>
                <w:color w:val="auto"/>
              </w:rPr>
            </w:pPr>
          </w:p>
          <w:p w14:paraId="36CAF427" w14:textId="77777777" w:rsidR="004A0059" w:rsidRDefault="004A0059" w:rsidP="000F72BD">
            <w:pPr>
              <w:ind w:leftChars="65" w:left="136" w:firstLineChars="150" w:firstLine="315"/>
              <w:rPr>
                <w:rFonts w:hint="eastAsia"/>
                <w:color w:val="auto"/>
              </w:rPr>
            </w:pPr>
            <w:r w:rsidRPr="004A0059">
              <w:rPr>
                <w:color w:val="auto"/>
              </w:rPr>
              <w:t>3,050</w:t>
            </w:r>
          </w:p>
        </w:tc>
      </w:tr>
      <w:tr w:rsidR="00AF622C" w:rsidRPr="00AF302B" w14:paraId="33663E35" w14:textId="77777777" w:rsidTr="008611C8">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1F31775B" w14:textId="77777777" w:rsidR="00AF622C" w:rsidRPr="00AF622C" w:rsidRDefault="00AF622C" w:rsidP="00AF622C">
            <w:pPr>
              <w:ind w:firstLineChars="100" w:firstLine="210"/>
              <w:rPr>
                <w:color w:val="auto"/>
                <w:kern w:val="16"/>
              </w:rPr>
            </w:pPr>
            <w:r w:rsidRPr="00AF622C">
              <w:rPr>
                <w:rFonts w:hint="eastAsia"/>
                <w:color w:val="auto"/>
                <w:kern w:val="16"/>
              </w:rPr>
              <w:t>イマチニブ経口投与及びペムブロリズマブ静脈内投与の併用療法</w:t>
            </w:r>
          </w:p>
          <w:p w14:paraId="47BCB02E" w14:textId="77777777" w:rsidR="00AF622C" w:rsidRPr="004A0059" w:rsidRDefault="00AF622C" w:rsidP="00AF622C">
            <w:pPr>
              <w:ind w:firstLineChars="100" w:firstLine="210"/>
              <w:rPr>
                <w:color w:val="auto"/>
                <w:kern w:val="16"/>
              </w:rPr>
            </w:pPr>
            <w:r w:rsidRPr="00AF622C">
              <w:rPr>
                <w:color w:val="auto"/>
                <w:kern w:val="16"/>
              </w:rPr>
              <w:t>1サイクルにつき</w:t>
            </w:r>
          </w:p>
        </w:tc>
        <w:tc>
          <w:tcPr>
            <w:tcW w:w="1276" w:type="dxa"/>
            <w:tcBorders>
              <w:top w:val="single" w:sz="4" w:space="0" w:color="auto"/>
              <w:left w:val="single" w:sz="4" w:space="0" w:color="auto"/>
              <w:bottom w:val="single" w:sz="4" w:space="0" w:color="auto"/>
              <w:right w:val="single" w:sz="4" w:space="0" w:color="auto"/>
            </w:tcBorders>
          </w:tcPr>
          <w:p w14:paraId="2CBFB18C" w14:textId="77777777" w:rsidR="00AF622C" w:rsidRDefault="00AF622C" w:rsidP="000F72BD">
            <w:pPr>
              <w:ind w:leftChars="65" w:left="136" w:firstLineChars="150" w:firstLine="315"/>
              <w:rPr>
                <w:color w:val="auto"/>
              </w:rPr>
            </w:pPr>
          </w:p>
          <w:p w14:paraId="510B23B9" w14:textId="77777777" w:rsidR="00AF622C" w:rsidRDefault="00AF622C" w:rsidP="00AF622C">
            <w:pPr>
              <w:ind w:firstLineChars="50" w:firstLine="105"/>
              <w:rPr>
                <w:rFonts w:hint="eastAsia"/>
                <w:color w:val="auto"/>
              </w:rPr>
            </w:pPr>
            <w:r w:rsidRPr="00AF622C">
              <w:rPr>
                <w:color w:val="auto"/>
              </w:rPr>
              <w:t>1,533,099</w:t>
            </w:r>
          </w:p>
        </w:tc>
      </w:tr>
      <w:tr w:rsidR="001C2544" w:rsidRPr="00AF302B" w14:paraId="30C070CA" w14:textId="77777777" w:rsidTr="008611C8">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746D5476" w14:textId="77777777" w:rsidR="001C2544" w:rsidRPr="001C2544" w:rsidRDefault="001C2544" w:rsidP="001C2544">
            <w:pPr>
              <w:ind w:firstLineChars="100" w:firstLine="210"/>
              <w:rPr>
                <w:color w:val="auto"/>
                <w:kern w:val="16"/>
              </w:rPr>
            </w:pPr>
            <w:r w:rsidRPr="001C2544">
              <w:rPr>
                <w:rFonts w:hint="eastAsia"/>
                <w:color w:val="auto"/>
                <w:kern w:val="16"/>
              </w:rPr>
              <w:t>生体肝移植術　切除が不可能な肝門部胆管がん</w:t>
            </w:r>
          </w:p>
          <w:p w14:paraId="214E3193" w14:textId="77777777" w:rsidR="001C2544" w:rsidRPr="00AF622C" w:rsidRDefault="001C2544" w:rsidP="001C2544">
            <w:pPr>
              <w:ind w:firstLineChars="100" w:firstLine="210"/>
              <w:rPr>
                <w:rFonts w:hint="eastAsia"/>
                <w:color w:val="auto"/>
                <w:kern w:val="16"/>
              </w:rPr>
            </w:pPr>
            <w:r w:rsidRPr="001C2544">
              <w:rPr>
                <w:color w:val="auto"/>
                <w:kern w:val="16"/>
              </w:rPr>
              <w:t>1回につき</w:t>
            </w:r>
          </w:p>
        </w:tc>
        <w:tc>
          <w:tcPr>
            <w:tcW w:w="1276" w:type="dxa"/>
            <w:tcBorders>
              <w:top w:val="single" w:sz="4" w:space="0" w:color="auto"/>
              <w:left w:val="single" w:sz="4" w:space="0" w:color="auto"/>
              <w:bottom w:val="single" w:sz="4" w:space="0" w:color="auto"/>
              <w:right w:val="single" w:sz="4" w:space="0" w:color="auto"/>
            </w:tcBorders>
          </w:tcPr>
          <w:p w14:paraId="4FD08DDF" w14:textId="77777777" w:rsidR="001C2544" w:rsidRDefault="001C2544" w:rsidP="000F72BD">
            <w:pPr>
              <w:ind w:leftChars="65" w:left="136" w:firstLineChars="150" w:firstLine="315"/>
              <w:rPr>
                <w:color w:val="auto"/>
              </w:rPr>
            </w:pPr>
          </w:p>
          <w:p w14:paraId="0EDF8A11" w14:textId="77777777" w:rsidR="001C2544" w:rsidRDefault="001C2544" w:rsidP="001C2544">
            <w:pPr>
              <w:ind w:leftChars="65" w:left="136"/>
              <w:rPr>
                <w:rFonts w:hint="eastAsia"/>
                <w:color w:val="auto"/>
              </w:rPr>
            </w:pPr>
            <w:r w:rsidRPr="001C2544">
              <w:rPr>
                <w:color w:val="auto"/>
              </w:rPr>
              <w:t>2,638,135</w:t>
            </w:r>
          </w:p>
        </w:tc>
      </w:tr>
      <w:tr w:rsidR="00A87B85" w:rsidRPr="00AF302B" w14:paraId="2E5FCBB7" w14:textId="77777777" w:rsidTr="008611C8">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61B3BB37" w14:textId="77777777" w:rsidR="00A87B85" w:rsidRPr="00A87B85" w:rsidRDefault="00A87B85" w:rsidP="00A87B85">
            <w:pPr>
              <w:ind w:firstLineChars="100" w:firstLine="210"/>
              <w:rPr>
                <w:color w:val="auto"/>
                <w:kern w:val="16"/>
              </w:rPr>
            </w:pPr>
            <w:r w:rsidRPr="00A87B85">
              <w:rPr>
                <w:rFonts w:hint="eastAsia"/>
                <w:color w:val="auto"/>
                <w:kern w:val="16"/>
              </w:rPr>
              <w:t>生体肝移植術　切除が不可能な転移性肝がん</w:t>
            </w:r>
          </w:p>
          <w:p w14:paraId="472211E9" w14:textId="77777777" w:rsidR="00A87B85" w:rsidRPr="001C2544" w:rsidRDefault="00A87B85" w:rsidP="00A87B85">
            <w:pPr>
              <w:ind w:firstLineChars="100" w:firstLine="210"/>
              <w:rPr>
                <w:rFonts w:hint="eastAsia"/>
                <w:color w:val="auto"/>
                <w:kern w:val="16"/>
              </w:rPr>
            </w:pPr>
            <w:r w:rsidRPr="00A87B85">
              <w:rPr>
                <w:color w:val="auto"/>
                <w:kern w:val="16"/>
              </w:rPr>
              <w:t>1回につき</w:t>
            </w:r>
          </w:p>
        </w:tc>
        <w:tc>
          <w:tcPr>
            <w:tcW w:w="1276" w:type="dxa"/>
            <w:tcBorders>
              <w:top w:val="single" w:sz="4" w:space="0" w:color="auto"/>
              <w:left w:val="single" w:sz="4" w:space="0" w:color="auto"/>
              <w:bottom w:val="single" w:sz="4" w:space="0" w:color="auto"/>
              <w:right w:val="single" w:sz="4" w:space="0" w:color="auto"/>
            </w:tcBorders>
          </w:tcPr>
          <w:p w14:paraId="0115E4D3" w14:textId="77777777" w:rsidR="00A87B85" w:rsidRDefault="00A87B85" w:rsidP="000F72BD">
            <w:pPr>
              <w:ind w:leftChars="65" w:left="136" w:firstLineChars="150" w:firstLine="315"/>
              <w:rPr>
                <w:color w:val="auto"/>
              </w:rPr>
            </w:pPr>
          </w:p>
          <w:p w14:paraId="3FF82993" w14:textId="77777777" w:rsidR="00A87B85" w:rsidRDefault="00A87B85" w:rsidP="00A87B85">
            <w:pPr>
              <w:ind w:leftChars="65" w:left="136"/>
              <w:rPr>
                <w:rFonts w:hint="eastAsia"/>
                <w:color w:val="auto"/>
              </w:rPr>
            </w:pPr>
            <w:r w:rsidRPr="00A87B85">
              <w:rPr>
                <w:color w:val="auto"/>
              </w:rPr>
              <w:t>2,737,400</w:t>
            </w:r>
          </w:p>
        </w:tc>
      </w:tr>
      <w:tr w:rsidR="003F14F0" w:rsidRPr="00A77BD2" w14:paraId="3909D008" w14:textId="77777777" w:rsidTr="003F14F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2C16EC38" w14:textId="77777777" w:rsidR="003F14F0" w:rsidRPr="003F14F0" w:rsidRDefault="003F14F0" w:rsidP="003F14F0">
            <w:pPr>
              <w:ind w:firstLineChars="100" w:firstLine="210"/>
              <w:rPr>
                <w:rFonts w:hint="eastAsia"/>
                <w:color w:val="auto"/>
                <w:kern w:val="16"/>
              </w:rPr>
            </w:pPr>
            <w:r w:rsidRPr="003F14F0">
              <w:rPr>
                <w:rFonts w:hint="eastAsia"/>
                <w:color w:val="auto"/>
                <w:kern w:val="16"/>
              </w:rPr>
              <w:t>タミバロテン内服投与及びペムブロリズマブ静脈内投与の併用療法</w:t>
            </w:r>
          </w:p>
          <w:p w14:paraId="0670F7CA" w14:textId="77777777" w:rsidR="003F14F0" w:rsidRPr="003F14F0" w:rsidRDefault="003F14F0" w:rsidP="003F14F0">
            <w:pPr>
              <w:ind w:firstLineChars="100" w:firstLine="210"/>
              <w:rPr>
                <w:rFonts w:hint="eastAsia"/>
                <w:color w:val="auto"/>
                <w:kern w:val="16"/>
              </w:rPr>
            </w:pPr>
            <w:r w:rsidRPr="003F14F0">
              <w:rPr>
                <w:rFonts w:hint="eastAsia"/>
                <w:color w:val="auto"/>
                <w:kern w:val="16"/>
              </w:rPr>
              <w:t>1連につき</w:t>
            </w:r>
          </w:p>
        </w:tc>
        <w:tc>
          <w:tcPr>
            <w:tcW w:w="1276" w:type="dxa"/>
            <w:tcBorders>
              <w:top w:val="single" w:sz="4" w:space="0" w:color="auto"/>
              <w:left w:val="single" w:sz="4" w:space="0" w:color="auto"/>
              <w:bottom w:val="single" w:sz="4" w:space="0" w:color="auto"/>
              <w:right w:val="single" w:sz="4" w:space="0" w:color="auto"/>
            </w:tcBorders>
          </w:tcPr>
          <w:p w14:paraId="36DEB2E3" w14:textId="77777777" w:rsidR="003F14F0" w:rsidRPr="003F14F0" w:rsidRDefault="003F14F0" w:rsidP="003F14F0">
            <w:pPr>
              <w:ind w:leftChars="65" w:left="136" w:firstLineChars="150" w:firstLine="315"/>
              <w:rPr>
                <w:color w:val="auto"/>
              </w:rPr>
            </w:pPr>
          </w:p>
          <w:p w14:paraId="18817247" w14:textId="77777777" w:rsidR="003F14F0" w:rsidRPr="003F14F0" w:rsidRDefault="003F14F0" w:rsidP="003F14F0">
            <w:pPr>
              <w:ind w:leftChars="65" w:left="136"/>
              <w:rPr>
                <w:rFonts w:hint="eastAsia"/>
                <w:color w:val="auto"/>
              </w:rPr>
            </w:pPr>
            <w:r w:rsidRPr="003F14F0">
              <w:rPr>
                <w:color w:val="auto"/>
              </w:rPr>
              <w:t>3,907,384</w:t>
            </w:r>
          </w:p>
        </w:tc>
      </w:tr>
    </w:tbl>
    <w:p w14:paraId="487E8C43" w14:textId="77777777" w:rsidR="001572B6" w:rsidRPr="005B3AC5" w:rsidRDefault="001572B6" w:rsidP="008611C8">
      <w:pPr>
        <w:spacing w:line="0" w:lineRule="atLeast"/>
        <w:rPr>
          <w:rFonts w:hint="eastAsia"/>
        </w:rPr>
      </w:pPr>
    </w:p>
    <w:sectPr w:rsidR="001572B6" w:rsidRPr="005B3AC5" w:rsidSect="007147FA">
      <w:headerReference w:type="default" r:id="rId7"/>
      <w:footerReference w:type="default" r:id="rId8"/>
      <w:pgSz w:w="11906" w:h="16838" w:code="9"/>
      <w:pgMar w:top="1380" w:right="1274" w:bottom="1380" w:left="1276" w:header="720" w:footer="720" w:gutter="0"/>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5B199" w14:textId="77777777" w:rsidR="00C549E0" w:rsidRDefault="00C549E0">
      <w:r>
        <w:separator/>
      </w:r>
    </w:p>
  </w:endnote>
  <w:endnote w:type="continuationSeparator" w:id="0">
    <w:p w14:paraId="33F508C9" w14:textId="77777777" w:rsidR="00C549E0" w:rsidRDefault="00C5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8E5C" w14:textId="77777777" w:rsidR="000A6C17" w:rsidRDefault="000A6C17">
    <w:pPr>
      <w:suppressAutoHyphens w:val="0"/>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F351A" w14:textId="77777777" w:rsidR="00C549E0" w:rsidRDefault="00C549E0">
      <w:r>
        <w:rPr>
          <w:rFonts w:hAnsi="Century" w:cs="Times New Roman"/>
          <w:color w:val="auto"/>
          <w:sz w:val="2"/>
          <w:szCs w:val="2"/>
        </w:rPr>
        <w:continuationSeparator/>
      </w:r>
    </w:p>
  </w:footnote>
  <w:footnote w:type="continuationSeparator" w:id="0">
    <w:p w14:paraId="0FFAFA2D" w14:textId="77777777" w:rsidR="00C549E0" w:rsidRDefault="00C5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308" w14:textId="77777777" w:rsidR="000A6C17" w:rsidRDefault="000A6C17">
    <w:pPr>
      <w:suppressAutoHyphens w:val="0"/>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defaultTabStop w:val="720"/>
  <w:drawingGridHorizontalSpacing w:val="0"/>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C"/>
    <w:rsid w:val="00044AD3"/>
    <w:rsid w:val="00050D2B"/>
    <w:rsid w:val="000657C2"/>
    <w:rsid w:val="000720D8"/>
    <w:rsid w:val="0009677A"/>
    <w:rsid w:val="000A6C17"/>
    <w:rsid w:val="000F154B"/>
    <w:rsid w:val="000F1F13"/>
    <w:rsid w:val="000F58DF"/>
    <w:rsid w:val="000F72BD"/>
    <w:rsid w:val="00105334"/>
    <w:rsid w:val="00111701"/>
    <w:rsid w:val="00125B5D"/>
    <w:rsid w:val="00132437"/>
    <w:rsid w:val="0013715D"/>
    <w:rsid w:val="0014041B"/>
    <w:rsid w:val="001572B6"/>
    <w:rsid w:val="001C2544"/>
    <w:rsid w:val="001D5085"/>
    <w:rsid w:val="001F5277"/>
    <w:rsid w:val="0021496B"/>
    <w:rsid w:val="00231F60"/>
    <w:rsid w:val="00234BE4"/>
    <w:rsid w:val="002506C9"/>
    <w:rsid w:val="002708FC"/>
    <w:rsid w:val="00270A18"/>
    <w:rsid w:val="00293A4D"/>
    <w:rsid w:val="002A65EA"/>
    <w:rsid w:val="002B7FBB"/>
    <w:rsid w:val="002E0D6F"/>
    <w:rsid w:val="002E229C"/>
    <w:rsid w:val="00320060"/>
    <w:rsid w:val="0035130C"/>
    <w:rsid w:val="00374025"/>
    <w:rsid w:val="003853AE"/>
    <w:rsid w:val="003B639F"/>
    <w:rsid w:val="003C70DC"/>
    <w:rsid w:val="003F14F0"/>
    <w:rsid w:val="004040C2"/>
    <w:rsid w:val="00411DB1"/>
    <w:rsid w:val="00415B65"/>
    <w:rsid w:val="0044017A"/>
    <w:rsid w:val="00444315"/>
    <w:rsid w:val="00466FAB"/>
    <w:rsid w:val="00496F7C"/>
    <w:rsid w:val="004A0059"/>
    <w:rsid w:val="004A1753"/>
    <w:rsid w:val="004A3822"/>
    <w:rsid w:val="004E21E6"/>
    <w:rsid w:val="00503849"/>
    <w:rsid w:val="00522853"/>
    <w:rsid w:val="005303CD"/>
    <w:rsid w:val="00534A53"/>
    <w:rsid w:val="00585D99"/>
    <w:rsid w:val="005B3AC5"/>
    <w:rsid w:val="006162D3"/>
    <w:rsid w:val="00663B2B"/>
    <w:rsid w:val="006808B4"/>
    <w:rsid w:val="006B03E4"/>
    <w:rsid w:val="006B18F4"/>
    <w:rsid w:val="006B1EF6"/>
    <w:rsid w:val="006C47B8"/>
    <w:rsid w:val="006D0405"/>
    <w:rsid w:val="006D2952"/>
    <w:rsid w:val="006E2A37"/>
    <w:rsid w:val="006E7709"/>
    <w:rsid w:val="007147FA"/>
    <w:rsid w:val="00714AF9"/>
    <w:rsid w:val="00717FAD"/>
    <w:rsid w:val="0072512F"/>
    <w:rsid w:val="007403E5"/>
    <w:rsid w:val="0074108E"/>
    <w:rsid w:val="007A3887"/>
    <w:rsid w:val="007D57A4"/>
    <w:rsid w:val="007F1620"/>
    <w:rsid w:val="007F3B92"/>
    <w:rsid w:val="008219DA"/>
    <w:rsid w:val="008610FF"/>
    <w:rsid w:val="008611C8"/>
    <w:rsid w:val="00863D33"/>
    <w:rsid w:val="00864007"/>
    <w:rsid w:val="00881FE5"/>
    <w:rsid w:val="008876DF"/>
    <w:rsid w:val="008929E1"/>
    <w:rsid w:val="00894D7F"/>
    <w:rsid w:val="008A2DED"/>
    <w:rsid w:val="008E56D8"/>
    <w:rsid w:val="008F641C"/>
    <w:rsid w:val="0091281F"/>
    <w:rsid w:val="00920C80"/>
    <w:rsid w:val="0093721D"/>
    <w:rsid w:val="00944F12"/>
    <w:rsid w:val="0096045F"/>
    <w:rsid w:val="00960E3D"/>
    <w:rsid w:val="00A10C58"/>
    <w:rsid w:val="00A12054"/>
    <w:rsid w:val="00A13BFB"/>
    <w:rsid w:val="00A34163"/>
    <w:rsid w:val="00A64AB3"/>
    <w:rsid w:val="00A733D2"/>
    <w:rsid w:val="00A82C26"/>
    <w:rsid w:val="00A87B85"/>
    <w:rsid w:val="00A910FC"/>
    <w:rsid w:val="00AD031F"/>
    <w:rsid w:val="00AD3261"/>
    <w:rsid w:val="00AF622C"/>
    <w:rsid w:val="00B27065"/>
    <w:rsid w:val="00B42168"/>
    <w:rsid w:val="00B54C2B"/>
    <w:rsid w:val="00BA5554"/>
    <w:rsid w:val="00BE1527"/>
    <w:rsid w:val="00BF572D"/>
    <w:rsid w:val="00C11C07"/>
    <w:rsid w:val="00C53DF0"/>
    <w:rsid w:val="00C549E0"/>
    <w:rsid w:val="00C55415"/>
    <w:rsid w:val="00C713CE"/>
    <w:rsid w:val="00C8478B"/>
    <w:rsid w:val="00C94809"/>
    <w:rsid w:val="00CA3B37"/>
    <w:rsid w:val="00CB60E9"/>
    <w:rsid w:val="00CB7D80"/>
    <w:rsid w:val="00CD2CBE"/>
    <w:rsid w:val="00CD6B7B"/>
    <w:rsid w:val="00D026AF"/>
    <w:rsid w:val="00D0630E"/>
    <w:rsid w:val="00D069D3"/>
    <w:rsid w:val="00D37416"/>
    <w:rsid w:val="00D5138B"/>
    <w:rsid w:val="00D74D25"/>
    <w:rsid w:val="00D81CE9"/>
    <w:rsid w:val="00D87F9F"/>
    <w:rsid w:val="00D91335"/>
    <w:rsid w:val="00DB2357"/>
    <w:rsid w:val="00DD0D3C"/>
    <w:rsid w:val="00DD1F16"/>
    <w:rsid w:val="00DF26F8"/>
    <w:rsid w:val="00E40BC0"/>
    <w:rsid w:val="00E90B3A"/>
    <w:rsid w:val="00E95ADF"/>
    <w:rsid w:val="00ED33FF"/>
    <w:rsid w:val="00EE33BC"/>
    <w:rsid w:val="00EE4FD3"/>
    <w:rsid w:val="00EE5E6D"/>
    <w:rsid w:val="00F25C9B"/>
    <w:rsid w:val="00F3362D"/>
    <w:rsid w:val="00F44BF4"/>
    <w:rsid w:val="00F62183"/>
    <w:rsid w:val="00F651C0"/>
    <w:rsid w:val="00F70729"/>
    <w:rsid w:val="00F737F9"/>
    <w:rsid w:val="00F7681F"/>
    <w:rsid w:val="00FC0670"/>
    <w:rsid w:val="00FD1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FBACF"/>
  <w15:chartTrackingRefBased/>
  <w15:docId w15:val="{79EE5BE1-20C9-48F7-BE4B-9BD157E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A910FC"/>
    <w:pPr>
      <w:tabs>
        <w:tab w:val="center" w:pos="4252"/>
        <w:tab w:val="right" w:pos="8504"/>
      </w:tabs>
      <w:snapToGrid w:val="0"/>
    </w:pPr>
  </w:style>
  <w:style w:type="character" w:customStyle="1" w:styleId="a4">
    <w:name w:val="ヘッダー (文字)"/>
    <w:link w:val="a3"/>
    <w:semiHidden/>
    <w:locked/>
    <w:rsid w:val="00A910FC"/>
    <w:rPr>
      <w:rFonts w:ascii="ＭＳ 明朝" w:eastAsia="ＭＳ 明朝" w:hAnsi="ＭＳ 明朝" w:cs="ＭＳ 明朝"/>
      <w:color w:val="000000"/>
      <w:kern w:val="0"/>
      <w:sz w:val="21"/>
      <w:szCs w:val="21"/>
    </w:rPr>
  </w:style>
  <w:style w:type="paragraph" w:styleId="a5">
    <w:name w:val="footer"/>
    <w:basedOn w:val="a"/>
    <w:link w:val="a6"/>
    <w:semiHidden/>
    <w:rsid w:val="00A910FC"/>
    <w:pPr>
      <w:tabs>
        <w:tab w:val="center" w:pos="4252"/>
        <w:tab w:val="right" w:pos="8504"/>
      </w:tabs>
      <w:snapToGrid w:val="0"/>
    </w:pPr>
  </w:style>
  <w:style w:type="character" w:customStyle="1" w:styleId="a6">
    <w:name w:val="フッター (文字)"/>
    <w:link w:val="a5"/>
    <w:semiHidden/>
    <w:locked/>
    <w:rsid w:val="00A910FC"/>
    <w:rPr>
      <w:rFonts w:ascii="ＭＳ 明朝" w:eastAsia="ＭＳ 明朝" w:hAnsi="ＭＳ 明朝" w:cs="ＭＳ 明朝"/>
      <w:color w:val="000000"/>
      <w:kern w:val="0"/>
      <w:sz w:val="21"/>
      <w:szCs w:val="21"/>
    </w:rPr>
  </w:style>
  <w:style w:type="table" w:styleId="a7">
    <w:name w:val="Table Grid"/>
    <w:basedOn w:val="a1"/>
    <w:locked/>
    <w:rsid w:val="005B3AC5"/>
    <w:pPr>
      <w:widowControl w:val="0"/>
      <w:suppressAutoHyphens/>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1496B"/>
    <w:rPr>
      <w:rFonts w:ascii="Arial" w:eastAsia="ＭＳ ゴシック" w:hAnsi="Arial" w:cs="Times New Roman"/>
      <w:sz w:val="18"/>
      <w:szCs w:val="18"/>
    </w:rPr>
  </w:style>
  <w:style w:type="character" w:customStyle="1" w:styleId="a9">
    <w:name w:val="吹き出し (文字)"/>
    <w:link w:val="a8"/>
    <w:rsid w:val="0021496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7F27-3BB3-4DBA-BC97-4ACAB614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別表第5（第2条第1項関係）</vt:lpstr>
      <vt:lpstr>別表第5（第2条第1項関係）</vt:lpstr>
    </vt:vector>
  </TitlesOfParts>
  <Company>名古屋大学</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別表第5（第2条第1項関係）</dc:title>
  <dc:subject/>
  <dc:creator>名古屋大学</dc:creator>
  <cp:keywords/>
  <cp:lastModifiedBy>法規担当</cp:lastModifiedBy>
  <cp:revision>2</cp:revision>
  <cp:lastPrinted>2016-04-06T05:46:00Z</cp:lastPrinted>
  <dcterms:created xsi:type="dcterms:W3CDTF">2024-10-17T00:49:00Z</dcterms:created>
  <dcterms:modified xsi:type="dcterms:W3CDTF">2024-10-17T00:49:00Z</dcterms:modified>
</cp:coreProperties>
</file>