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79EB" w14:textId="1573D955" w:rsidR="00CC5316" w:rsidRPr="000B7AA4" w:rsidRDefault="00EF77E7" w:rsidP="00973E00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bookmarkStart w:id="0" w:name="_GoBack"/>
      <w:bookmarkEnd w:id="0"/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別添</w:t>
      </w:r>
    </w:p>
    <w:p w14:paraId="690C0768" w14:textId="77777777" w:rsidR="00CC5316" w:rsidRPr="000B7AA4" w:rsidRDefault="00CC5316" w:rsidP="00973E00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</w:p>
    <w:p w14:paraId="0D851539" w14:textId="77777777" w:rsidR="00D5122F" w:rsidRPr="000B7AA4" w:rsidRDefault="00D5122F" w:rsidP="00973E00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教員評価の方法</w:t>
      </w:r>
    </w:p>
    <w:p w14:paraId="458BE986" w14:textId="77777777" w:rsidR="00D5122F" w:rsidRPr="000B7AA4" w:rsidRDefault="00D5122F" w:rsidP="00973E00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</w:p>
    <w:p w14:paraId="238A8DE7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（評価項目及び重みの設定）</w:t>
      </w:r>
    </w:p>
    <w:p w14:paraId="157290B1" w14:textId="2CCAEB85" w:rsidR="00006F9D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 xml:space="preserve">　領域ごとの基本的な評価項目は，次に掲げるとおりとする。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また</w:t>
      </w:r>
      <w:r w:rsidR="00BC4D2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「教育」，「組織運営」，「社会貢献」の３領域における評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価項目及び項目ごとの重みは全学共通とし，「研究」領域については</w:t>
      </w:r>
      <w:r w:rsidR="004E77B2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，各学部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ごとに設定する。</w:t>
      </w:r>
    </w:p>
    <w:p w14:paraId="67258B7F" w14:textId="49303553" w:rsidR="00CC5316" w:rsidRPr="000B7AA4" w:rsidRDefault="00646253" w:rsidP="00006F9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評価</w:t>
      </w:r>
      <w:r w:rsidR="00AF4E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項目及び項目ごとの重み</w:t>
      </w:r>
      <w:r w:rsidR="00CC5316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については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</w:t>
      </w:r>
      <w:r w:rsidR="00AF4E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別に定める</w:t>
      </w:r>
      <w:r w:rsidR="00CC5316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。</w:t>
      </w:r>
    </w:p>
    <w:p w14:paraId="266585FE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（１）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教育領域</w:t>
      </w:r>
    </w:p>
    <w:p w14:paraId="1FD2289C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①担当授業</w:t>
      </w:r>
    </w:p>
    <w:p w14:paraId="5C6C9926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②論文研究指導</w:t>
      </w:r>
    </w:p>
    <w:p w14:paraId="4D3C34A6" w14:textId="6EE8F3E0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③学位論文</w:t>
      </w:r>
      <w:r w:rsidR="00C45F90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審査</w:t>
      </w:r>
    </w:p>
    <w:p w14:paraId="19BCA916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④研究生等指導</w:t>
      </w:r>
    </w:p>
    <w:p w14:paraId="75AF703B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⑤課外活動</w:t>
      </w:r>
    </w:p>
    <w:p w14:paraId="66716CF6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⑥その他の教育活動</w:t>
      </w:r>
    </w:p>
    <w:p w14:paraId="286DF801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（２）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研究領域</w:t>
      </w:r>
    </w:p>
    <w:p w14:paraId="1DD001A7" w14:textId="7BE4F85E" w:rsidR="00CC5316" w:rsidRPr="000B7AA4" w:rsidRDefault="00CC5316" w:rsidP="00006F9D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①論文（学術論文における定期刊行物については，インパクトファクター（IF）の有無</w:t>
      </w:r>
      <w:r w:rsidR="00824F4C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，インパクトファクター（IF)値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）</w:t>
      </w:r>
    </w:p>
    <w:p w14:paraId="4FDC1B7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②著書</w:t>
      </w:r>
    </w:p>
    <w:p w14:paraId="4A17709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③研究発表</w:t>
      </w:r>
    </w:p>
    <w:p w14:paraId="00480796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④作品・競技会・演奏会等</w:t>
      </w:r>
    </w:p>
    <w:p w14:paraId="6657C315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⑤学外会議</w:t>
      </w:r>
    </w:p>
    <w:p w14:paraId="4FE3E24F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⑥知財</w:t>
      </w:r>
    </w:p>
    <w:p w14:paraId="746DC537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⑦報道実績</w:t>
      </w:r>
    </w:p>
    <w:p w14:paraId="3233CAF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⑧研究活動</w:t>
      </w:r>
    </w:p>
    <w:p w14:paraId="07FF1711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⑨学会活動</w:t>
      </w:r>
    </w:p>
    <w:p w14:paraId="6024A1C5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⑩科学研究費補助金</w:t>
      </w:r>
    </w:p>
    <w:p w14:paraId="785EDE0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⑪外部資金（科研費以外）</w:t>
      </w:r>
    </w:p>
    <w:p w14:paraId="6A79909B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⑫外国出張</w:t>
      </w:r>
    </w:p>
    <w:p w14:paraId="54AD7C20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（３）組織運営領域</w:t>
      </w:r>
    </w:p>
    <w:p w14:paraId="1E7FAE18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①役職（法人役員等，評議員，学長特別補佐などの全学委員等，全学施設長等）</w:t>
      </w:r>
    </w:p>
    <w:p w14:paraId="234699B9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②全学委員（学長補佐を含む）</w:t>
      </w:r>
    </w:p>
    <w:p w14:paraId="6684213A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③学部・研究科委員（学部長補佐を含む）</w:t>
      </w:r>
    </w:p>
    <w:p w14:paraId="75FB91CC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④学科委員（学科長，系幹事，学部施設長等を含む）</w:t>
      </w:r>
    </w:p>
    <w:p w14:paraId="4F15363F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⑤入試</w:t>
      </w:r>
    </w:p>
    <w:p w14:paraId="7BCEE188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⑥広報</w:t>
      </w:r>
    </w:p>
    <w:p w14:paraId="4AAF05A8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（４）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社会貢献領域</w:t>
      </w:r>
    </w:p>
    <w:p w14:paraId="3778E38F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7F6C6" wp14:editId="35B2D070">
                <wp:simplePos x="0" y="0"/>
                <wp:positionH relativeFrom="column">
                  <wp:posOffset>2434590</wp:posOffset>
                </wp:positionH>
                <wp:positionV relativeFrom="paragraph">
                  <wp:posOffset>8255</wp:posOffset>
                </wp:positionV>
                <wp:extent cx="123825" cy="600075"/>
                <wp:effectExtent l="0" t="0" r="66675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000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209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91.7pt;margin-top:.65pt;width:9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" adj="371" strokecolor="windowText" strokeweight=".5pt">
                <v:stroke joinstyle="miter"/>
              </v:shape>
            </w:pict>
          </mc:Fallback>
        </mc:AlternateConten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①社会活動（公開講座，SSHを含む）</w:t>
      </w:r>
    </w:p>
    <w:p w14:paraId="33BEC383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②学外教育活動　　　　　　　　　　　　　地域貢献</w:t>
      </w:r>
    </w:p>
    <w:p w14:paraId="385F34E8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③学協会役職</w:t>
      </w:r>
    </w:p>
    <w:p w14:paraId="377D8A97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32F9B" wp14:editId="37761BC2">
                <wp:simplePos x="0" y="0"/>
                <wp:positionH relativeFrom="column">
                  <wp:posOffset>1358265</wp:posOffset>
                </wp:positionH>
                <wp:positionV relativeFrom="paragraph">
                  <wp:posOffset>69215</wp:posOffset>
                </wp:positionV>
                <wp:extent cx="104775" cy="657225"/>
                <wp:effectExtent l="0" t="0" r="47625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5722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62D1" id="右中かっこ 4" o:spid="_x0000_s1026" type="#_x0000_t88" style="position:absolute;left:0;text-align:left;margin-left:106.95pt;margin-top:5.45pt;width:8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" adj="287" strokecolor="windowText" strokeweight=".5pt">
                <v:stroke joinstyle="miter"/>
              </v:shape>
            </w:pict>
          </mc:Fallback>
        </mc:AlternateConten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④留学生受入</w:t>
      </w:r>
    </w:p>
    <w:p w14:paraId="663A8251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13C222" wp14:editId="160B7855">
                <wp:simplePos x="0" y="0"/>
                <wp:positionH relativeFrom="column">
                  <wp:posOffset>1644015</wp:posOffset>
                </wp:positionH>
                <wp:positionV relativeFrom="paragraph">
                  <wp:posOffset>57785</wp:posOffset>
                </wp:positionV>
                <wp:extent cx="8382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8CE14" w14:textId="77777777" w:rsidR="00CC5316" w:rsidRDefault="00CC5316" w:rsidP="00CC5316">
                            <w:r>
                              <w:rPr>
                                <w:rFonts w:hint="eastAsia"/>
                              </w:rPr>
                              <w:t>国際貢献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13C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.45pt;margin-top:4.55pt;width:6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" stroked="f">
                <v:textbox style="mso-fit-shape-to-text:t">
                  <w:txbxContent>
                    <w:p w14:paraId="3648CE14" w14:textId="77777777" w:rsidR="00CC5316" w:rsidRDefault="00CC5316" w:rsidP="00CC5316">
                      <w:r>
                        <w:rPr>
                          <w:rFonts w:hint="eastAsia"/>
                        </w:rPr>
                        <w:t>国際貢献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⑤研究者受入</w:t>
      </w:r>
    </w:p>
    <w:p w14:paraId="6DA657DB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⑥国際交流活動</w:t>
      </w:r>
    </w:p>
    <w:p w14:paraId="2185651F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⑦学協会役職</w:t>
      </w:r>
    </w:p>
    <w:p w14:paraId="158513C8" w14:textId="1B2173EE" w:rsidR="00CC5316" w:rsidRPr="000B7AA4" w:rsidRDefault="00CC5316" w:rsidP="00CC5316">
      <w:pPr>
        <w:rPr>
          <w:color w:val="000000" w:themeColor="text1"/>
        </w:rPr>
      </w:pPr>
    </w:p>
    <w:p w14:paraId="6D692EAD" w14:textId="77777777" w:rsidR="00215420" w:rsidRPr="000B7AA4" w:rsidRDefault="00215420" w:rsidP="00CC5316">
      <w:pPr>
        <w:rPr>
          <w:color w:val="000000" w:themeColor="text1"/>
        </w:rPr>
      </w:pPr>
    </w:p>
    <w:p w14:paraId="2D549801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（教員評価調書）</w:t>
      </w:r>
    </w:p>
    <w:p w14:paraId="2158289F" w14:textId="291F21F1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lastRenderedPageBreak/>
        <w:t xml:space="preserve">　教員評価調書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の構成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は</w:t>
      </w:r>
      <w:r w:rsidR="00BC4D2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次に掲げるとおりとする。</w:t>
      </w:r>
    </w:p>
    <w:p w14:paraId="2A65DF69" w14:textId="10651D6F" w:rsidR="00AF4E77" w:rsidRPr="000B7AA4" w:rsidRDefault="00AF4E77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 xml:space="preserve">　教員評価調書は、（１）</w:t>
      </w:r>
      <w:r w:rsidR="00B029A4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,（２）及び（４）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～（６）をデータベースに入力することによって作成される。</w:t>
      </w:r>
    </w:p>
    <w:p w14:paraId="4E1B0F76" w14:textId="62863C46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（１）</w:t>
      </w:r>
      <w:r w:rsidR="009D02BB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評価率</w:t>
      </w:r>
    </w:p>
    <w:p w14:paraId="7F2D0871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（２）目標</w:t>
      </w:r>
    </w:p>
    <w:p w14:paraId="7DA9CA70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（３）客観的評価結果：レーダーチャート２種</w:t>
      </w:r>
      <w:r w:rsidR="00E95D90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，学生による授業評価の結果</w:t>
      </w:r>
    </w:p>
    <w:p w14:paraId="75C82066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（４）特記事項</w:t>
      </w:r>
    </w:p>
    <w:p w14:paraId="198FD0AF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（５）注記</w:t>
      </w:r>
    </w:p>
    <w:p w14:paraId="3D458525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（６）自己評価</w:t>
      </w:r>
    </w:p>
    <w:p w14:paraId="2F119F6E" w14:textId="32F1AF63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（７）</w:t>
      </w:r>
      <w:r w:rsidR="00EB463B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学部長所見</w:t>
      </w:r>
    </w:p>
    <w:p w14:paraId="4CF035C3" w14:textId="77777777" w:rsidR="00AF4E77" w:rsidRPr="000B7AA4" w:rsidRDefault="00AF4E77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</w:p>
    <w:p w14:paraId="521E0146" w14:textId="5214C4B7" w:rsidR="00006F9D" w:rsidRPr="000B7AA4" w:rsidRDefault="00AF4E77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（データベースへの入力手順等）</w:t>
      </w:r>
    </w:p>
    <w:p w14:paraId="06F1C160" w14:textId="77777777" w:rsidR="00AF4E77" w:rsidRPr="000B7AA4" w:rsidRDefault="00CC5316" w:rsidP="00BD2CA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教員は</w:t>
      </w:r>
      <w:r w:rsidR="00BC4D2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</w:t>
      </w:r>
      <w:r w:rsidR="00407A29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評価実施年度の</w:t>
      </w:r>
      <w:r w:rsidR="00407A29" w:rsidRPr="000B7AA4">
        <w:rPr>
          <w:rFonts w:hint="eastAsia"/>
          <w:color w:val="000000" w:themeColor="text1"/>
        </w:rPr>
        <w:t>前年度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当初に（１），（２）をデータベースに入力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し</w:t>
      </w:r>
      <w:r w:rsidR="00BC4D2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これに基づき職務を遂行</w:t>
      </w:r>
      <w:r w:rsidR="00BD2CA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する。その後，</w:t>
      </w:r>
      <w:r w:rsidR="00F3385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評価対象</w:t>
      </w:r>
      <w:r w:rsidR="00407A29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期間</w:t>
      </w:r>
      <w:r w:rsidR="00DF76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における</w:t>
      </w:r>
      <w:r w:rsidR="00F3385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活動実績データ</w:t>
      </w:r>
      <w:r w:rsidR="00DF76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及び</w:t>
      </w:r>
      <w:r w:rsidR="00F3385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当該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活動実績に係る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（４）～（６）を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期日までに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入力</w:t>
      </w:r>
      <w:r w:rsidR="00006F9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する</w:t>
      </w:r>
      <w:r w:rsidR="00BD2CA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</w:t>
      </w:r>
      <w:r w:rsidR="00DF76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（３）はこれらのデータ</w:t>
      </w:r>
      <w:r w:rsidR="00BD2CA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を</w:t>
      </w:r>
      <w:r w:rsidR="00DF76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入力</w:t>
      </w:r>
      <w:r w:rsidR="00BD2CA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する</w:t>
      </w:r>
      <w:r w:rsidR="00DF76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ことによって明示される。</w:t>
      </w:r>
      <w:r w:rsidR="00BD2CA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）。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（６）</w:t>
      </w:r>
      <w:r w:rsidR="00407A29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の入力にあたって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は，</w:t>
      </w:r>
      <w:r w:rsidR="004325C1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（３）及び（４）の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内容に基づき，目標に照らして諸</w:t>
      </w:r>
      <w:r w:rsidR="00DF76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活動にどのような向上があったか（業績・成果の経年変化）等を踏まえ</w:t>
      </w:r>
      <w:r w:rsidR="00BD2CA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る</w:t>
      </w:r>
      <w:r w:rsidR="00DF767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。</w:t>
      </w:r>
      <w:r w:rsidR="00691AF2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（５）</w:t>
      </w:r>
      <w:r w:rsidR="00407A29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に</w:t>
      </w:r>
      <w:r w:rsidR="00691AF2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は</w:t>
      </w:r>
      <w:r w:rsidR="00BC4D2D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産休・育休・病欠期間</w:t>
      </w:r>
      <w:r w:rsidR="00407A29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などを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入力</w:t>
      </w:r>
      <w:r w:rsidR="00691AF2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する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。</w:t>
      </w:r>
    </w:p>
    <w:p w14:paraId="6423AAC0" w14:textId="7CE239E2" w:rsidR="00CC5316" w:rsidRPr="000B7AA4" w:rsidRDefault="00AF4E77" w:rsidP="00BD2CA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なお、</w:t>
      </w:r>
      <w:r w:rsidR="00D7712C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学部長は</w:t>
      </w:r>
      <w:r w:rsidR="00E14852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</w:t>
      </w:r>
      <w:r w:rsidR="00D7712C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（５）にこれらの記載があ</w:t>
      </w:r>
      <w:r w:rsidR="00407A29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る</w:t>
      </w:r>
      <w:r w:rsidR="00E95D90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とき</w:t>
      </w:r>
      <w:r w:rsidR="00D7712C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は</w:t>
      </w:r>
      <w:r w:rsidR="00E14852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，</w:t>
      </w:r>
      <w:r w:rsidR="00D7712C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評価の実施にあたり考慮する。</w:t>
      </w:r>
    </w:p>
    <w:p w14:paraId="75807FEF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</w:p>
    <w:p w14:paraId="5DB8DF32" w14:textId="52C3394C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（</w:t>
      </w:r>
      <w:r w:rsidR="009D02BB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評価率</w:t>
      </w: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）</w:t>
      </w:r>
    </w:p>
    <w:p w14:paraId="4A10EB53" w14:textId="6D411E73" w:rsidR="0072444E" w:rsidRPr="000B7AA4" w:rsidRDefault="009D02BB" w:rsidP="0072444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Century"/>
          <w:strike/>
          <w:color w:val="000000" w:themeColor="text1"/>
          <w:kern w:val="0"/>
          <w:szCs w:val="21"/>
        </w:rPr>
      </w:pP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評価率</w:t>
      </w:r>
      <w:r w:rsidR="00E54C09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とは，教員の諸活動に対する領域ごとの評価の割合とする。</w:t>
      </w:r>
      <w:r w:rsidR="0072444E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４領域への</w:t>
      </w:r>
      <w:r w:rsidR="00E54C09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職位ごとの</w:t>
      </w: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評価率</w:t>
      </w:r>
      <w:r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の</w:t>
      </w:r>
      <w:r w:rsidR="0072444E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配分割合は，概ね次の数値以上と</w:t>
      </w:r>
      <w:r w:rsidR="00C45F90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し</w:t>
      </w:r>
      <w:r w:rsidR="00C45F90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，</w:t>
      </w:r>
      <w:r w:rsidR="00461BBB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自己裁量分</w:t>
      </w:r>
      <w:r w:rsidR="00E54C09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20</w:t>
      </w:r>
      <w:r w:rsidR="00E54C09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％</w:t>
      </w:r>
      <w:r w:rsidR="00461BBB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を含め</w:t>
      </w:r>
      <w:r w:rsidR="00C45F90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合計で</w:t>
      </w:r>
      <w:r w:rsidR="00E54C09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100</w:t>
      </w:r>
      <w:r w:rsidR="00E54C09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％</w:t>
      </w:r>
      <w:r w:rsidR="00C45F90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となるよう各自が設定</w:t>
      </w:r>
      <w:r w:rsidR="00E54C09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し入力</w:t>
      </w:r>
      <w:r w:rsidR="00C45F90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する。</w:t>
      </w:r>
    </w:p>
    <w:p w14:paraId="5E7A5B6E" w14:textId="5EB97B02" w:rsidR="00E715F0" w:rsidRDefault="00E715F0" w:rsidP="00E715F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なお，学内共同施設，大学教育推進機構，地域創生推進機構の責任教員における</w:t>
      </w:r>
      <w:bookmarkStart w:id="1" w:name="_Hlk51949424"/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４領域への配分割合は，</w:t>
      </w:r>
      <w:r w:rsidR="00E56D1D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これらの施設等の</w:t>
      </w: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担当理事が別に定める。</w:t>
      </w:r>
      <w:bookmarkEnd w:id="1"/>
    </w:p>
    <w:p w14:paraId="0CB0E35B" w14:textId="4FF506BF" w:rsidR="00757EF9" w:rsidRPr="001A1733" w:rsidRDefault="00757EF9" w:rsidP="00E715F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また，</w:t>
      </w:r>
      <w:r w:rsidR="006379E0"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宇都宮大学卓越教員制度</w:t>
      </w:r>
      <w:r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に</w:t>
      </w:r>
      <w:r w:rsidR="006379E0"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関する要項に</w:t>
      </w:r>
      <w:r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規定する卓越教授</w:t>
      </w:r>
      <w:r w:rsidR="002B4D5D"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，</w:t>
      </w:r>
      <w:r w:rsidR="006379E0"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卓越准教授</w:t>
      </w:r>
      <w:r w:rsidR="002B4D5D"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，</w:t>
      </w:r>
      <w:r w:rsidR="006379E0"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卓越講師及び卓越助教</w:t>
      </w:r>
      <w:r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の称号が付与され</w:t>
      </w:r>
      <w:r w:rsidR="000F43CF" w:rsidRPr="001A1733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る教員における４領域への配分割合は，学長が別に定める。</w:t>
      </w:r>
    </w:p>
    <w:tbl>
      <w:tblPr>
        <w:tblStyle w:val="af2"/>
        <w:tblpPr w:leftFromText="142" w:rightFromText="142" w:vertAnchor="text" w:horzAnchor="margin" w:tblpY="116"/>
        <w:tblW w:w="7934" w:type="dxa"/>
        <w:tblLook w:val="04A0" w:firstRow="1" w:lastRow="0" w:firstColumn="1" w:lastColumn="0" w:noHBand="0" w:noVBand="1"/>
      </w:tblPr>
      <w:tblGrid>
        <w:gridCol w:w="1561"/>
        <w:gridCol w:w="1269"/>
        <w:gridCol w:w="1276"/>
        <w:gridCol w:w="1276"/>
        <w:gridCol w:w="1276"/>
        <w:gridCol w:w="1276"/>
      </w:tblGrid>
      <w:tr w:rsidR="000B7AA4" w:rsidRPr="000B7AA4" w14:paraId="3E90FC05" w14:textId="77777777" w:rsidTr="00E715F0">
        <w:trPr>
          <w:trHeight w:val="41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262EC101" w14:textId="77777777" w:rsidR="00E715F0" w:rsidRPr="000B7AA4" w:rsidRDefault="00E715F0" w:rsidP="00E715F0">
            <w:pPr>
              <w:autoSpaceDE w:val="0"/>
              <w:autoSpaceDN w:val="0"/>
              <w:adjustRightInd w:val="0"/>
              <w:spacing w:line="240" w:lineRule="exact"/>
              <w:ind w:rightChars="-115" w:right="-241"/>
              <w:jc w:val="left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 xml:space="preserve">        領域</w:t>
            </w:r>
          </w:p>
          <w:p w14:paraId="6AAF0A9E" w14:textId="77777777" w:rsidR="00E715F0" w:rsidRPr="000B7AA4" w:rsidRDefault="00E715F0" w:rsidP="00E715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職位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45A2" w14:textId="77777777" w:rsidR="00E715F0" w:rsidRPr="000B7AA4" w:rsidRDefault="00E715F0" w:rsidP="00E715F0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49D1" w14:textId="77777777" w:rsidR="00E715F0" w:rsidRPr="000B7AA4" w:rsidRDefault="00E715F0" w:rsidP="00E715F0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BB55" w14:textId="77777777" w:rsidR="00E715F0" w:rsidRPr="000B7AA4" w:rsidRDefault="00E715F0" w:rsidP="00E715F0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組織運営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BA6EA3" w14:textId="77777777" w:rsidR="00E715F0" w:rsidRPr="000B7AA4" w:rsidRDefault="00E715F0" w:rsidP="00E715F0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社会貢献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5D5A" w14:textId="77777777" w:rsidR="00E715F0" w:rsidRPr="000B7AA4" w:rsidRDefault="00E715F0" w:rsidP="00E715F0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自己</w:t>
            </w:r>
            <w:r w:rsidRPr="000B7AA4"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  <w:t>裁量</w:t>
            </w:r>
          </w:p>
        </w:tc>
      </w:tr>
      <w:tr w:rsidR="000B7AA4" w:rsidRPr="000B7AA4" w14:paraId="7F0CDD17" w14:textId="77777777" w:rsidTr="00E715F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19BE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教授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6445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25％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612A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20％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67A4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20％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4E130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15％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369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20%</w:t>
            </w:r>
          </w:p>
        </w:tc>
      </w:tr>
      <w:tr w:rsidR="000B7AA4" w:rsidRPr="000B7AA4" w14:paraId="65CF3F74" w14:textId="77777777" w:rsidTr="00E715F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B56A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准教授・講師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794E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25％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57FC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  <w:t>35</w:t>
            </w: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56A8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10％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354B65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10％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056F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20%</w:t>
            </w:r>
          </w:p>
        </w:tc>
      </w:tr>
      <w:tr w:rsidR="000B7AA4" w:rsidRPr="000B7AA4" w14:paraId="6D6F4A57" w14:textId="77777777" w:rsidTr="00E715F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2499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助教・助手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EB27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20％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34C0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  <w:t>45</w:t>
            </w: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6DB7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５％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45AF4B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1</w:t>
            </w:r>
            <w:r w:rsidRPr="000B7AA4"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  <w:t>0</w:t>
            </w: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915B" w14:textId="77777777" w:rsidR="00E715F0" w:rsidRPr="000B7AA4" w:rsidRDefault="00E715F0" w:rsidP="00E715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color w:val="000000" w:themeColor="text1"/>
                <w:kern w:val="0"/>
                <w:szCs w:val="21"/>
              </w:rPr>
            </w:pPr>
            <w:r w:rsidRPr="000B7AA4">
              <w:rPr>
                <w:rFonts w:asciiTheme="minorEastAsia" w:hAnsiTheme="minorEastAsia" w:cs="Century" w:hint="eastAsia"/>
                <w:color w:val="000000" w:themeColor="text1"/>
                <w:kern w:val="0"/>
                <w:szCs w:val="21"/>
              </w:rPr>
              <w:t>20%</w:t>
            </w:r>
          </w:p>
        </w:tc>
      </w:tr>
    </w:tbl>
    <w:p w14:paraId="2F6459E9" w14:textId="7667459C" w:rsidR="0072444E" w:rsidRPr="000B7AA4" w:rsidRDefault="0072444E" w:rsidP="0072444E">
      <w:pPr>
        <w:autoSpaceDE w:val="0"/>
        <w:autoSpaceDN w:val="0"/>
        <w:adjustRightInd w:val="0"/>
        <w:jc w:val="left"/>
        <w:rPr>
          <w:rFonts w:asciiTheme="minorEastAsia" w:hAnsiTheme="minorEastAsia" w:cs="Century"/>
          <w:color w:val="000000" w:themeColor="text1"/>
          <w:kern w:val="0"/>
          <w:szCs w:val="21"/>
        </w:rPr>
      </w:pPr>
    </w:p>
    <w:p w14:paraId="72E66F19" w14:textId="77777777" w:rsidR="00911DCA" w:rsidRPr="000B7AA4" w:rsidRDefault="00911DCA" w:rsidP="0072444E">
      <w:pPr>
        <w:autoSpaceDE w:val="0"/>
        <w:autoSpaceDN w:val="0"/>
        <w:adjustRightInd w:val="0"/>
        <w:jc w:val="left"/>
        <w:rPr>
          <w:rFonts w:asciiTheme="minorEastAsia" w:hAnsiTheme="minorEastAsia" w:cs="Century"/>
          <w:color w:val="000000" w:themeColor="text1"/>
          <w:kern w:val="0"/>
          <w:szCs w:val="21"/>
        </w:rPr>
      </w:pPr>
    </w:p>
    <w:p w14:paraId="6D296C52" w14:textId="2D9B5E5A" w:rsidR="00784BFD" w:rsidRPr="000B7AA4" w:rsidRDefault="00784BFD" w:rsidP="00784BFD">
      <w:pPr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（</w:t>
      </w:r>
      <w:r w:rsidR="009D02BB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評価率</w:t>
      </w:r>
      <w:r w:rsidR="009D02BB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の</w:t>
      </w:r>
      <w:r w:rsidR="00462C75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配分</w:t>
      </w:r>
      <w:r w:rsidR="009D02BB" w:rsidRPr="000B7AA4">
        <w:rPr>
          <w:rFonts w:asciiTheme="minorEastAsia" w:hAnsiTheme="minorEastAsia" w:cs="Century"/>
          <w:color w:val="000000" w:themeColor="text1"/>
          <w:kern w:val="0"/>
          <w:szCs w:val="21"/>
        </w:rPr>
        <w:t>割合</w:t>
      </w: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の変更）</w:t>
      </w:r>
    </w:p>
    <w:p w14:paraId="692D708F" w14:textId="3C7F63A9" w:rsidR="00784BFD" w:rsidRPr="000B7AA4" w:rsidRDefault="00784BFD" w:rsidP="00784BFD">
      <w:pPr>
        <w:ind w:firstLineChars="100" w:firstLine="210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教員は，特別な事情がある場合には，学部長と協議の上，当該年度当初に設定した配分</w:t>
      </w:r>
      <w:r w:rsidR="009D02BB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割合</w:t>
      </w: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を変更することができる。</w:t>
      </w:r>
    </w:p>
    <w:p w14:paraId="2F874731" w14:textId="77777777" w:rsidR="00784BFD" w:rsidRPr="000B7AA4" w:rsidRDefault="00784BFD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</w:p>
    <w:p w14:paraId="789BC941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（客観的評価のためのデータ）</w:t>
      </w:r>
    </w:p>
    <w:p w14:paraId="0B84C91D" w14:textId="7E1F1060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 xml:space="preserve">　</w:t>
      </w:r>
      <w:r w:rsidR="00FB33A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客観的評価のための</w:t>
      </w:r>
      <w:r w:rsidR="00FB33A3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データとして、</w:t>
      </w: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評価の実施単位において，各領域の</w:t>
      </w:r>
      <w:r w:rsidR="00EE027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素点の</w:t>
      </w:r>
      <w:r w:rsidR="00E42D3F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「学部内</w:t>
      </w:r>
      <w:r w:rsidR="00EE027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偏差値</w:t>
      </w:r>
      <w:r w:rsidR="00755DCB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</w:t>
      </w:r>
      <w:r w:rsidR="00755DCB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全体）</w:t>
      </w:r>
      <w:r w:rsidR="00EE027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」</w:t>
      </w:r>
      <w:r w:rsidR="00755DCB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，「学部内偏差値（職位</w:t>
      </w:r>
      <w:r w:rsidR="00755DCB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別）</w:t>
      </w:r>
      <w:r w:rsidR="00755DCB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」</w:t>
      </w:r>
      <w:r w:rsidR="0060575E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，</w:t>
      </w:r>
      <w:r w:rsidR="00E42D3F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「</w:t>
      </w:r>
      <w:r w:rsidR="00E42D3F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全学偏差値</w:t>
      </w:r>
      <w:r w:rsidR="00C45F90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</w:t>
      </w:r>
      <w:r w:rsidR="00C45F90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職位別）</w:t>
      </w:r>
      <w:r w:rsidR="00E42D3F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」（</w:t>
      </w:r>
      <w:r w:rsidR="00E42D3F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研究領域</w:t>
      </w:r>
      <w:r w:rsidR="00E42D3F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を</w:t>
      </w:r>
      <w:r w:rsidR="00E42D3F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除く）</w:t>
      </w:r>
      <w:r w:rsidR="00E42D3F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，</w:t>
      </w:r>
      <w:r w:rsidR="00EE027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「</w:t>
      </w:r>
      <w:r w:rsidR="00E42D3F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学部内</w:t>
      </w:r>
      <w:r w:rsidR="00EE027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偏差値</w:t>
      </w:r>
      <w:r w:rsidR="00755DCB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</w:t>
      </w:r>
      <w:r w:rsidR="00755DCB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全体）</w:t>
      </w:r>
      <w:r w:rsidR="00EE027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×配分</w:t>
      </w:r>
      <w:r w:rsidR="009D02BB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割合</w:t>
      </w:r>
      <w:r w:rsidR="00EE027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」</w:t>
      </w:r>
      <w:r w:rsidR="0060575E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及び</w:t>
      </w:r>
      <w:r w:rsidR="0060575E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これら</w:t>
      </w: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の平均値</w:t>
      </w:r>
      <w:r w:rsidR="00E42D3F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または</w:t>
      </w:r>
      <w:r w:rsidR="00E42D3F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合計値</w:t>
      </w: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を算出</w:t>
      </w:r>
      <w:r w:rsidR="00FB33A3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するとともに</w:t>
      </w: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，その値を基準にした</w:t>
      </w:r>
      <w:r w:rsidR="00586F2D" w:rsidRPr="000B7AA4">
        <w:rPr>
          <w:rFonts w:ascii="Century" w:eastAsia="ＭＳ 明朝" w:hAnsi="Century" w:cs="Century"/>
          <w:color w:val="000000" w:themeColor="text1"/>
          <w:kern w:val="0"/>
          <w:szCs w:val="21"/>
        </w:rPr>
        <w:t>レーダーチャート</w:t>
      </w: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を作成する。</w:t>
      </w:r>
    </w:p>
    <w:p w14:paraId="002412D0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</w:p>
    <w:p w14:paraId="02F26EA9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（特記事項の項目）</w:t>
      </w:r>
    </w:p>
    <w:p w14:paraId="298C0C9C" w14:textId="77777777" w:rsidR="00CC5316" w:rsidRPr="000B7AA4" w:rsidRDefault="00CC5316" w:rsidP="00691AF2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 xml:space="preserve">　特記事項の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基本的な評価項目は，次に掲げるとおりとする。</w:t>
      </w:r>
    </w:p>
    <w:p w14:paraId="7CCC7BE5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（１）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教育領域</w:t>
      </w:r>
    </w:p>
    <w:p w14:paraId="4BBA0C32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①学生の授業評価に対する自己評価</w:t>
      </w:r>
    </w:p>
    <w:p w14:paraId="3B72B01B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b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lastRenderedPageBreak/>
        <w:t>②特色ある授業</w:t>
      </w:r>
    </w:p>
    <w:p w14:paraId="39DAE2C3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③ベストレクチャー賞などの受賞</w:t>
      </w:r>
    </w:p>
    <w:p w14:paraId="1D3A1C59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④主任指導・副指導でない場合の論文指導への寄与</w:t>
      </w:r>
    </w:p>
    <w:p w14:paraId="595E3D13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⑤学生の研究に基礎を置く論文の論文賞</w:t>
      </w:r>
    </w:p>
    <w:p w14:paraId="0F59EB54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⑥教育に関する外部資金の導入</w:t>
      </w:r>
    </w:p>
    <w:p w14:paraId="07A5BEC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⑦他部局における授業担当など</w:t>
      </w:r>
    </w:p>
    <w:p w14:paraId="7C95644F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（２）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研究領域</w:t>
      </w:r>
    </w:p>
    <w:p w14:paraId="0A36207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①学会賞，論文賞，研究奨励賞などの受賞</w:t>
      </w:r>
    </w:p>
    <w:p w14:paraId="59892391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②招待講演，基調講演</w:t>
      </w:r>
    </w:p>
    <w:p w14:paraId="7D264870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③寄付金，学内競争的資金</w:t>
      </w:r>
    </w:p>
    <w:p w14:paraId="40B5FDE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④他大学の博士論文審査委員</w:t>
      </w:r>
    </w:p>
    <w:p w14:paraId="20DB5613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⑤産学官連携プロジェクト研究活動</w:t>
      </w:r>
    </w:p>
    <w:p w14:paraId="1981DCB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⑥研究クラスター・産業クラスター活動，大型プロジェクトの研究統括</w:t>
      </w:r>
    </w:p>
    <w:p w14:paraId="25FDFD3A" w14:textId="6134735A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⑦研究に関する外部資金の導入（国際学部のみ）</w:t>
      </w:r>
    </w:p>
    <w:p w14:paraId="1BE86740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（３）組織運営領域</w:t>
      </w:r>
    </w:p>
    <w:p w14:paraId="3DCDB92C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①守秘義務を要する委員の有無</w:t>
      </w:r>
    </w:p>
    <w:p w14:paraId="1845AC4C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②高大連携，大学連携</w:t>
      </w:r>
    </w:p>
    <w:p w14:paraId="43EF94E2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③各種行事の役員・幹事・委員</w:t>
      </w:r>
    </w:p>
    <w:p w14:paraId="592F818F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（４）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社会貢献領域</w:t>
      </w:r>
    </w:p>
    <w:p w14:paraId="0E8A3487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①技術指導，コンサルティング活動</w:t>
      </w:r>
    </w:p>
    <w:p w14:paraId="670DCFE5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②技術移転，大学発ベンチャー</w:t>
      </w:r>
    </w:p>
    <w:p w14:paraId="17ED6E84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③産学官連携支援活動，産業技術支援活動</w:t>
      </w:r>
    </w:p>
    <w:p w14:paraId="0AB58E21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④国際的な専門委員会活動</w:t>
      </w:r>
    </w:p>
    <w:p w14:paraId="721A4919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⑤上記の内容などに関連した受賞</w:t>
      </w:r>
    </w:p>
    <w:p w14:paraId="75733E5D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⑥守秘義務を要する委員の有無</w:t>
      </w:r>
    </w:p>
    <w:p w14:paraId="612C6068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</w:p>
    <w:p w14:paraId="7E7B61E6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（自己評価基準）</w:t>
      </w:r>
    </w:p>
    <w:p w14:paraId="5E67B8E0" w14:textId="16C41D0E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 xml:space="preserve">　自己評価は</w:t>
      </w:r>
      <w:r w:rsidR="00751779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、</w:t>
      </w:r>
      <w:r w:rsidR="004E77B2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次の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４段階で評価する。</w:t>
      </w:r>
    </w:p>
    <w:p w14:paraId="4C2C612F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 xml:space="preserve">４　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特に優れている</w:t>
      </w:r>
    </w:p>
    <w:p w14:paraId="5D9932EC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 xml:space="preserve">３　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優れている</w:t>
      </w:r>
    </w:p>
    <w:p w14:paraId="59436252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 xml:space="preserve">２　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適切である</w:t>
      </w:r>
    </w:p>
    <w:p w14:paraId="091FD4C9" w14:textId="77777777" w:rsidR="00CC5316" w:rsidRPr="000B7AA4" w:rsidRDefault="00CC5316" w:rsidP="00CC53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 xml:space="preserve">１　</w:t>
      </w: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改善の余地がある</w:t>
      </w:r>
    </w:p>
    <w:p w14:paraId="3561A819" w14:textId="77777777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</w:p>
    <w:p w14:paraId="7E7AA364" w14:textId="343A1B5D" w:rsidR="00CC5316" w:rsidRPr="000B7AA4" w:rsidRDefault="00CC5316" w:rsidP="00CC5316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 w:themeColor="text1"/>
          <w:kern w:val="0"/>
          <w:szCs w:val="21"/>
        </w:rPr>
      </w:pP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（</w:t>
      </w:r>
      <w:r w:rsidR="004D4CAC"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領域別</w:t>
      </w:r>
      <w:r w:rsidRPr="000B7AA4">
        <w:rPr>
          <w:rFonts w:ascii="Century" w:eastAsia="ＭＳ 明朝" w:hAnsi="Century" w:cs="Century" w:hint="eastAsia"/>
          <w:color w:val="000000" w:themeColor="text1"/>
          <w:kern w:val="0"/>
          <w:szCs w:val="21"/>
        </w:rPr>
        <w:t>の加点）</w:t>
      </w:r>
    </w:p>
    <w:p w14:paraId="159A8071" w14:textId="07E56A8E" w:rsidR="00B4648B" w:rsidRPr="000B7AA4" w:rsidRDefault="00CC5316" w:rsidP="00B4648B">
      <w:pPr>
        <w:autoSpaceDE w:val="0"/>
        <w:autoSpaceDN w:val="0"/>
        <w:adjustRightInd w:val="0"/>
        <w:jc w:val="left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 xml:space="preserve">　</w:t>
      </w:r>
      <w:r w:rsidR="00DB3BE7" w:rsidRPr="000B7AA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学部長</w:t>
      </w: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は，</w:t>
      </w:r>
      <w:r w:rsidR="00B4648B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特記事項の内容等に基づき，領域毎に</w:t>
      </w:r>
      <w:r w:rsidR="00C94F35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10</w:t>
      </w:r>
      <w:r w:rsidR="00B4648B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点</w:t>
      </w: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の範囲内</w:t>
      </w:r>
      <w:r w:rsidR="00B4648B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で加点を行うことができる。</w:t>
      </w:r>
      <w:r w:rsidR="00C94F35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学部内にお</w:t>
      </w:r>
      <w:r w:rsidR="00500F93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いて</w:t>
      </w:r>
      <w:r w:rsidR="00C94F35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加点</w:t>
      </w:r>
      <w:r w:rsidR="00500F93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できる点数の合計</w:t>
      </w:r>
      <w:r w:rsidR="00C94F35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は、</w:t>
      </w:r>
      <w:r w:rsidR="00E56D1D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各</w:t>
      </w:r>
      <w:r w:rsidR="00C94F35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学部</w:t>
      </w:r>
      <w:r w:rsidR="00E56D1D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の評価対象</w:t>
      </w:r>
      <w:r w:rsidR="00C94F35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教員数の</w:t>
      </w:r>
      <w:r w:rsidR="00E56D1D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50</w:t>
      </w:r>
      <w:r w:rsidR="00C94F35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%</w:t>
      </w:r>
      <w:r w:rsidR="00500F93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に相当する人数に</w:t>
      </w:r>
      <w:r w:rsidR="00D31ADF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10</w:t>
      </w:r>
      <w:r w:rsidR="00500F93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点を乗じて得られた点数の範囲内とする。</w:t>
      </w:r>
    </w:p>
    <w:p w14:paraId="41DB2B24" w14:textId="2932409C" w:rsidR="00CC5316" w:rsidRPr="000B7AA4" w:rsidRDefault="00B4648B" w:rsidP="00B464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学部長は，</w:t>
      </w:r>
      <w:r w:rsidR="00CC5316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加点を</w:t>
      </w:r>
      <w:r w:rsidR="00FB33A3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行った</w:t>
      </w:r>
      <w:r w:rsidR="00CC5316" w:rsidRPr="000B7AA4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場合には教員評価調書に加点理由を記載する。</w:t>
      </w:r>
    </w:p>
    <w:p w14:paraId="18D8A9CC" w14:textId="5C20651C" w:rsidR="00384F4B" w:rsidRPr="000B7AA4" w:rsidRDefault="00384F4B" w:rsidP="00271B96">
      <w:pPr>
        <w:widowControl/>
        <w:jc w:val="left"/>
        <w:rPr>
          <w:rFonts w:ascii="ＭＳ 明朝" w:eastAsia="ＭＳ 明朝" w:hAnsi="Century" w:cs="ＭＳ 明朝"/>
          <w:color w:val="000000" w:themeColor="text1"/>
          <w:kern w:val="0"/>
          <w:szCs w:val="21"/>
        </w:rPr>
      </w:pPr>
    </w:p>
    <w:sectPr w:rsidR="00384F4B" w:rsidRPr="000B7AA4" w:rsidSect="00507942">
      <w:footerReference w:type="default" r:id="rId8"/>
      <w:pgSz w:w="11905" w:h="16837"/>
      <w:pgMar w:top="1985" w:right="1701" w:bottom="1701" w:left="1701" w:header="720" w:footer="720" w:gutter="0"/>
      <w:cols w:space="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F8961" w14:textId="77777777" w:rsidR="00C70E45" w:rsidRDefault="00C70E45" w:rsidP="00AD56E2">
      <w:r>
        <w:separator/>
      </w:r>
    </w:p>
  </w:endnote>
  <w:endnote w:type="continuationSeparator" w:id="0">
    <w:p w14:paraId="1462F068" w14:textId="77777777" w:rsidR="00C70E45" w:rsidRDefault="00C70E45" w:rsidP="00AD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9266"/>
      <w:docPartObj>
        <w:docPartGallery w:val="Page Numbers (Bottom of Page)"/>
        <w:docPartUnique/>
      </w:docPartObj>
    </w:sdtPr>
    <w:sdtEndPr/>
    <w:sdtContent>
      <w:p w14:paraId="0B057FBF" w14:textId="316B1D35" w:rsidR="00786A51" w:rsidRDefault="00786A5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AA4" w:rsidRPr="000B7AA4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  <w:p w14:paraId="6D0274D0" w14:textId="77777777" w:rsidR="00786A51" w:rsidRDefault="00786A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8347" w14:textId="77777777" w:rsidR="00C70E45" w:rsidRDefault="00C70E45" w:rsidP="00AD56E2">
      <w:r>
        <w:separator/>
      </w:r>
    </w:p>
  </w:footnote>
  <w:footnote w:type="continuationSeparator" w:id="0">
    <w:p w14:paraId="2090E120" w14:textId="77777777" w:rsidR="00C70E45" w:rsidRDefault="00C70E45" w:rsidP="00AD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6243"/>
    <w:multiLevelType w:val="hybridMultilevel"/>
    <w:tmpl w:val="F4A638C6"/>
    <w:lvl w:ilvl="0" w:tplc="CDA6186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C9"/>
    <w:rsid w:val="00000D3D"/>
    <w:rsid w:val="00002234"/>
    <w:rsid w:val="00006F9D"/>
    <w:rsid w:val="00016A98"/>
    <w:rsid w:val="00022FB7"/>
    <w:rsid w:val="000307ED"/>
    <w:rsid w:val="00030AEA"/>
    <w:rsid w:val="00037395"/>
    <w:rsid w:val="00041F8C"/>
    <w:rsid w:val="00042E95"/>
    <w:rsid w:val="00057F06"/>
    <w:rsid w:val="00062228"/>
    <w:rsid w:val="00070A2E"/>
    <w:rsid w:val="0007274A"/>
    <w:rsid w:val="00074F2A"/>
    <w:rsid w:val="000863B6"/>
    <w:rsid w:val="00087296"/>
    <w:rsid w:val="00087ECE"/>
    <w:rsid w:val="000B717E"/>
    <w:rsid w:val="000B7AA4"/>
    <w:rsid w:val="000C3471"/>
    <w:rsid w:val="000D2658"/>
    <w:rsid w:val="000D3726"/>
    <w:rsid w:val="000D388C"/>
    <w:rsid w:val="000E1083"/>
    <w:rsid w:val="000E3ED6"/>
    <w:rsid w:val="000E3F38"/>
    <w:rsid w:val="000E52BF"/>
    <w:rsid w:val="000E7B5D"/>
    <w:rsid w:val="000F1505"/>
    <w:rsid w:val="000F43CF"/>
    <w:rsid w:val="000F43F7"/>
    <w:rsid w:val="000F4475"/>
    <w:rsid w:val="000F66D3"/>
    <w:rsid w:val="00100735"/>
    <w:rsid w:val="00120FB2"/>
    <w:rsid w:val="00121C9E"/>
    <w:rsid w:val="00133224"/>
    <w:rsid w:val="001405F4"/>
    <w:rsid w:val="001455A5"/>
    <w:rsid w:val="0015254C"/>
    <w:rsid w:val="0015640C"/>
    <w:rsid w:val="00162784"/>
    <w:rsid w:val="0016407B"/>
    <w:rsid w:val="00166556"/>
    <w:rsid w:val="00166EF4"/>
    <w:rsid w:val="0017096D"/>
    <w:rsid w:val="001836F8"/>
    <w:rsid w:val="00192B3F"/>
    <w:rsid w:val="00195EB8"/>
    <w:rsid w:val="001A1733"/>
    <w:rsid w:val="001A2CA7"/>
    <w:rsid w:val="001A717A"/>
    <w:rsid w:val="001C157A"/>
    <w:rsid w:val="001C352D"/>
    <w:rsid w:val="001C7D10"/>
    <w:rsid w:val="001D5C13"/>
    <w:rsid w:val="001E06DF"/>
    <w:rsid w:val="001E1208"/>
    <w:rsid w:val="001E58AA"/>
    <w:rsid w:val="001E694B"/>
    <w:rsid w:val="001F34B3"/>
    <w:rsid w:val="00202F76"/>
    <w:rsid w:val="002104D8"/>
    <w:rsid w:val="0021067E"/>
    <w:rsid w:val="0021273E"/>
    <w:rsid w:val="00215420"/>
    <w:rsid w:val="0022513C"/>
    <w:rsid w:val="00225DFD"/>
    <w:rsid w:val="00227182"/>
    <w:rsid w:val="00232579"/>
    <w:rsid w:val="002349A0"/>
    <w:rsid w:val="00236316"/>
    <w:rsid w:val="00242487"/>
    <w:rsid w:val="00245DC4"/>
    <w:rsid w:val="002506DB"/>
    <w:rsid w:val="00253092"/>
    <w:rsid w:val="00254FC9"/>
    <w:rsid w:val="00261D06"/>
    <w:rsid w:val="00262D0C"/>
    <w:rsid w:val="00271B96"/>
    <w:rsid w:val="00275B4D"/>
    <w:rsid w:val="00283A0E"/>
    <w:rsid w:val="00284DE4"/>
    <w:rsid w:val="00285662"/>
    <w:rsid w:val="0028788D"/>
    <w:rsid w:val="00295167"/>
    <w:rsid w:val="002B4D5D"/>
    <w:rsid w:val="002B6595"/>
    <w:rsid w:val="002C448B"/>
    <w:rsid w:val="002C7704"/>
    <w:rsid w:val="002E33A8"/>
    <w:rsid w:val="002E75DB"/>
    <w:rsid w:val="002F1F3A"/>
    <w:rsid w:val="002F21F3"/>
    <w:rsid w:val="002F6C85"/>
    <w:rsid w:val="002F729C"/>
    <w:rsid w:val="00304C72"/>
    <w:rsid w:val="00307798"/>
    <w:rsid w:val="00314534"/>
    <w:rsid w:val="0032434C"/>
    <w:rsid w:val="003332B6"/>
    <w:rsid w:val="00334A29"/>
    <w:rsid w:val="00336BCB"/>
    <w:rsid w:val="00337287"/>
    <w:rsid w:val="00341E67"/>
    <w:rsid w:val="00345EB3"/>
    <w:rsid w:val="003512E5"/>
    <w:rsid w:val="00353991"/>
    <w:rsid w:val="00371407"/>
    <w:rsid w:val="00384F4B"/>
    <w:rsid w:val="003861E2"/>
    <w:rsid w:val="00396B38"/>
    <w:rsid w:val="003A3850"/>
    <w:rsid w:val="003A3B99"/>
    <w:rsid w:val="003B6BCD"/>
    <w:rsid w:val="003C008D"/>
    <w:rsid w:val="003C1DCF"/>
    <w:rsid w:val="003C7CCE"/>
    <w:rsid w:val="003E6F89"/>
    <w:rsid w:val="003F2674"/>
    <w:rsid w:val="003F4179"/>
    <w:rsid w:val="003F63EF"/>
    <w:rsid w:val="003F7BEE"/>
    <w:rsid w:val="004061DC"/>
    <w:rsid w:val="00407A29"/>
    <w:rsid w:val="00411F2E"/>
    <w:rsid w:val="0041311A"/>
    <w:rsid w:val="004215DA"/>
    <w:rsid w:val="004219AE"/>
    <w:rsid w:val="00425D55"/>
    <w:rsid w:val="004268E4"/>
    <w:rsid w:val="0042779F"/>
    <w:rsid w:val="00431CAC"/>
    <w:rsid w:val="004325C1"/>
    <w:rsid w:val="004342FE"/>
    <w:rsid w:val="0043654F"/>
    <w:rsid w:val="004367C1"/>
    <w:rsid w:val="00440B84"/>
    <w:rsid w:val="004468E8"/>
    <w:rsid w:val="00460A1B"/>
    <w:rsid w:val="00461BBB"/>
    <w:rsid w:val="00462B50"/>
    <w:rsid w:val="00462C75"/>
    <w:rsid w:val="00463E87"/>
    <w:rsid w:val="0046472B"/>
    <w:rsid w:val="00464C4C"/>
    <w:rsid w:val="00467976"/>
    <w:rsid w:val="0047016C"/>
    <w:rsid w:val="004716B6"/>
    <w:rsid w:val="004749A3"/>
    <w:rsid w:val="00477D95"/>
    <w:rsid w:val="00482993"/>
    <w:rsid w:val="004952CE"/>
    <w:rsid w:val="004A0343"/>
    <w:rsid w:val="004A0438"/>
    <w:rsid w:val="004A0B83"/>
    <w:rsid w:val="004A4CC9"/>
    <w:rsid w:val="004B02D9"/>
    <w:rsid w:val="004C26AF"/>
    <w:rsid w:val="004C59CF"/>
    <w:rsid w:val="004C6435"/>
    <w:rsid w:val="004D4CAC"/>
    <w:rsid w:val="004D6824"/>
    <w:rsid w:val="004D7A16"/>
    <w:rsid w:val="004E2D98"/>
    <w:rsid w:val="004E77B2"/>
    <w:rsid w:val="004F0D34"/>
    <w:rsid w:val="00500F93"/>
    <w:rsid w:val="00501722"/>
    <w:rsid w:val="00506347"/>
    <w:rsid w:val="00507767"/>
    <w:rsid w:val="00507942"/>
    <w:rsid w:val="00544B97"/>
    <w:rsid w:val="00551F93"/>
    <w:rsid w:val="00560F4B"/>
    <w:rsid w:val="00563979"/>
    <w:rsid w:val="00564CDB"/>
    <w:rsid w:val="00571453"/>
    <w:rsid w:val="00572F81"/>
    <w:rsid w:val="005759AC"/>
    <w:rsid w:val="00576845"/>
    <w:rsid w:val="0058155E"/>
    <w:rsid w:val="0058369D"/>
    <w:rsid w:val="00586D1D"/>
    <w:rsid w:val="00586F2D"/>
    <w:rsid w:val="005A059A"/>
    <w:rsid w:val="005A2590"/>
    <w:rsid w:val="005A275B"/>
    <w:rsid w:val="005B3B76"/>
    <w:rsid w:val="005C1128"/>
    <w:rsid w:val="005C1355"/>
    <w:rsid w:val="005C5673"/>
    <w:rsid w:val="005C755B"/>
    <w:rsid w:val="005D0F19"/>
    <w:rsid w:val="005D4241"/>
    <w:rsid w:val="005D5C5F"/>
    <w:rsid w:val="005D5FF9"/>
    <w:rsid w:val="005D724B"/>
    <w:rsid w:val="005E0E81"/>
    <w:rsid w:val="005E4385"/>
    <w:rsid w:val="00600F15"/>
    <w:rsid w:val="00601CB2"/>
    <w:rsid w:val="0060575E"/>
    <w:rsid w:val="006063F8"/>
    <w:rsid w:val="00614C46"/>
    <w:rsid w:val="00625379"/>
    <w:rsid w:val="00625C28"/>
    <w:rsid w:val="00633F69"/>
    <w:rsid w:val="006349D1"/>
    <w:rsid w:val="00634FBC"/>
    <w:rsid w:val="00635BE1"/>
    <w:rsid w:val="006379E0"/>
    <w:rsid w:val="00637F9B"/>
    <w:rsid w:val="00643E69"/>
    <w:rsid w:val="0064448C"/>
    <w:rsid w:val="006450BA"/>
    <w:rsid w:val="00646253"/>
    <w:rsid w:val="00650D62"/>
    <w:rsid w:val="00653820"/>
    <w:rsid w:val="00675899"/>
    <w:rsid w:val="006764C0"/>
    <w:rsid w:val="00690DBD"/>
    <w:rsid w:val="00691AF2"/>
    <w:rsid w:val="006A5AE3"/>
    <w:rsid w:val="006A6A4E"/>
    <w:rsid w:val="006A7DA8"/>
    <w:rsid w:val="006B5EFC"/>
    <w:rsid w:val="006C5CE6"/>
    <w:rsid w:val="006F0B8E"/>
    <w:rsid w:val="006F4FAF"/>
    <w:rsid w:val="00701E6E"/>
    <w:rsid w:val="0071228A"/>
    <w:rsid w:val="0072444E"/>
    <w:rsid w:val="00727B01"/>
    <w:rsid w:val="00727D21"/>
    <w:rsid w:val="007308D8"/>
    <w:rsid w:val="00731DC2"/>
    <w:rsid w:val="00732AE7"/>
    <w:rsid w:val="007341A7"/>
    <w:rsid w:val="007342A7"/>
    <w:rsid w:val="00751779"/>
    <w:rsid w:val="00755DCB"/>
    <w:rsid w:val="00757EF9"/>
    <w:rsid w:val="00774341"/>
    <w:rsid w:val="007766A1"/>
    <w:rsid w:val="007772FC"/>
    <w:rsid w:val="00781DBD"/>
    <w:rsid w:val="00782F62"/>
    <w:rsid w:val="00784BFD"/>
    <w:rsid w:val="00786A51"/>
    <w:rsid w:val="00790BD9"/>
    <w:rsid w:val="0079401A"/>
    <w:rsid w:val="00796A69"/>
    <w:rsid w:val="007A3333"/>
    <w:rsid w:val="007B4090"/>
    <w:rsid w:val="007B5D05"/>
    <w:rsid w:val="007B5DF0"/>
    <w:rsid w:val="007C463F"/>
    <w:rsid w:val="007D6AEF"/>
    <w:rsid w:val="007E06E3"/>
    <w:rsid w:val="007F4918"/>
    <w:rsid w:val="0080009B"/>
    <w:rsid w:val="008014C6"/>
    <w:rsid w:val="00801692"/>
    <w:rsid w:val="00801C5A"/>
    <w:rsid w:val="00806BD7"/>
    <w:rsid w:val="0081103A"/>
    <w:rsid w:val="00815135"/>
    <w:rsid w:val="00816C3B"/>
    <w:rsid w:val="00821F60"/>
    <w:rsid w:val="0082303F"/>
    <w:rsid w:val="00824F4C"/>
    <w:rsid w:val="0082659D"/>
    <w:rsid w:val="00830067"/>
    <w:rsid w:val="0085319E"/>
    <w:rsid w:val="008546B0"/>
    <w:rsid w:val="008566FE"/>
    <w:rsid w:val="008721A7"/>
    <w:rsid w:val="00874206"/>
    <w:rsid w:val="00876860"/>
    <w:rsid w:val="00885BED"/>
    <w:rsid w:val="008906D4"/>
    <w:rsid w:val="008969B6"/>
    <w:rsid w:val="008A06E8"/>
    <w:rsid w:val="008A0850"/>
    <w:rsid w:val="008A0C84"/>
    <w:rsid w:val="008B0AF9"/>
    <w:rsid w:val="008B1A86"/>
    <w:rsid w:val="008B4084"/>
    <w:rsid w:val="008C21FF"/>
    <w:rsid w:val="008C2288"/>
    <w:rsid w:val="008C4189"/>
    <w:rsid w:val="008C5455"/>
    <w:rsid w:val="008E27F9"/>
    <w:rsid w:val="008F2A3F"/>
    <w:rsid w:val="008F49C8"/>
    <w:rsid w:val="008F4C42"/>
    <w:rsid w:val="008F5388"/>
    <w:rsid w:val="00905B2B"/>
    <w:rsid w:val="00906C76"/>
    <w:rsid w:val="00911DCA"/>
    <w:rsid w:val="00911DEA"/>
    <w:rsid w:val="00913FBB"/>
    <w:rsid w:val="009204D8"/>
    <w:rsid w:val="00921C48"/>
    <w:rsid w:val="009243E0"/>
    <w:rsid w:val="00931FB1"/>
    <w:rsid w:val="009335F2"/>
    <w:rsid w:val="00936BCC"/>
    <w:rsid w:val="00941553"/>
    <w:rsid w:val="009418B0"/>
    <w:rsid w:val="0094305C"/>
    <w:rsid w:val="0094443B"/>
    <w:rsid w:val="00947D7A"/>
    <w:rsid w:val="0095054B"/>
    <w:rsid w:val="009508CA"/>
    <w:rsid w:val="00957643"/>
    <w:rsid w:val="00961BC6"/>
    <w:rsid w:val="00964D93"/>
    <w:rsid w:val="00966482"/>
    <w:rsid w:val="00967444"/>
    <w:rsid w:val="00973E00"/>
    <w:rsid w:val="0098012C"/>
    <w:rsid w:val="009829C6"/>
    <w:rsid w:val="00984925"/>
    <w:rsid w:val="00990408"/>
    <w:rsid w:val="00992CF3"/>
    <w:rsid w:val="009931EC"/>
    <w:rsid w:val="00994556"/>
    <w:rsid w:val="00995170"/>
    <w:rsid w:val="009A3A93"/>
    <w:rsid w:val="009C1B5F"/>
    <w:rsid w:val="009D02BB"/>
    <w:rsid w:val="009D2859"/>
    <w:rsid w:val="009D28F0"/>
    <w:rsid w:val="009D3C7A"/>
    <w:rsid w:val="009D41B0"/>
    <w:rsid w:val="009E45BD"/>
    <w:rsid w:val="009F5C9B"/>
    <w:rsid w:val="00A02D43"/>
    <w:rsid w:val="00A0302C"/>
    <w:rsid w:val="00A16ECE"/>
    <w:rsid w:val="00A17E6D"/>
    <w:rsid w:val="00A21209"/>
    <w:rsid w:val="00A21E41"/>
    <w:rsid w:val="00A318EE"/>
    <w:rsid w:val="00A35016"/>
    <w:rsid w:val="00A37328"/>
    <w:rsid w:val="00A42E64"/>
    <w:rsid w:val="00A447A5"/>
    <w:rsid w:val="00A4509A"/>
    <w:rsid w:val="00A558F9"/>
    <w:rsid w:val="00A55A69"/>
    <w:rsid w:val="00A6092F"/>
    <w:rsid w:val="00A620D3"/>
    <w:rsid w:val="00A67BF8"/>
    <w:rsid w:val="00A77650"/>
    <w:rsid w:val="00A844BC"/>
    <w:rsid w:val="00A8518D"/>
    <w:rsid w:val="00A93A9E"/>
    <w:rsid w:val="00AB211C"/>
    <w:rsid w:val="00AD3D43"/>
    <w:rsid w:val="00AD4B9E"/>
    <w:rsid w:val="00AD56E2"/>
    <w:rsid w:val="00AD61FB"/>
    <w:rsid w:val="00AE2304"/>
    <w:rsid w:val="00AE3799"/>
    <w:rsid w:val="00AE5086"/>
    <w:rsid w:val="00AE7D9C"/>
    <w:rsid w:val="00AF0676"/>
    <w:rsid w:val="00AF1948"/>
    <w:rsid w:val="00AF4E77"/>
    <w:rsid w:val="00AF6D19"/>
    <w:rsid w:val="00AF7727"/>
    <w:rsid w:val="00B008DE"/>
    <w:rsid w:val="00B029A4"/>
    <w:rsid w:val="00B11D85"/>
    <w:rsid w:val="00B14BA6"/>
    <w:rsid w:val="00B16F35"/>
    <w:rsid w:val="00B21FB4"/>
    <w:rsid w:val="00B263E1"/>
    <w:rsid w:val="00B319B8"/>
    <w:rsid w:val="00B346F4"/>
    <w:rsid w:val="00B420E7"/>
    <w:rsid w:val="00B4648B"/>
    <w:rsid w:val="00B464D4"/>
    <w:rsid w:val="00B53141"/>
    <w:rsid w:val="00B535FD"/>
    <w:rsid w:val="00B55A15"/>
    <w:rsid w:val="00B65982"/>
    <w:rsid w:val="00B710D3"/>
    <w:rsid w:val="00B72042"/>
    <w:rsid w:val="00B7478C"/>
    <w:rsid w:val="00B762F7"/>
    <w:rsid w:val="00B76559"/>
    <w:rsid w:val="00B83C0B"/>
    <w:rsid w:val="00B86194"/>
    <w:rsid w:val="00B94E89"/>
    <w:rsid w:val="00BB3AB0"/>
    <w:rsid w:val="00BB7166"/>
    <w:rsid w:val="00BC0E19"/>
    <w:rsid w:val="00BC4D2D"/>
    <w:rsid w:val="00BD2CAD"/>
    <w:rsid w:val="00BD31FE"/>
    <w:rsid w:val="00BD4D0D"/>
    <w:rsid w:val="00BD5093"/>
    <w:rsid w:val="00BE22EC"/>
    <w:rsid w:val="00BE3B0F"/>
    <w:rsid w:val="00BE442B"/>
    <w:rsid w:val="00BE7DEE"/>
    <w:rsid w:val="00BF6ED3"/>
    <w:rsid w:val="00BF7BD1"/>
    <w:rsid w:val="00BF7D46"/>
    <w:rsid w:val="00C11636"/>
    <w:rsid w:val="00C15177"/>
    <w:rsid w:val="00C15A0A"/>
    <w:rsid w:val="00C215D9"/>
    <w:rsid w:val="00C21880"/>
    <w:rsid w:val="00C268A4"/>
    <w:rsid w:val="00C45F90"/>
    <w:rsid w:val="00C47EDB"/>
    <w:rsid w:val="00C5292F"/>
    <w:rsid w:val="00C54170"/>
    <w:rsid w:val="00C56883"/>
    <w:rsid w:val="00C630B7"/>
    <w:rsid w:val="00C65645"/>
    <w:rsid w:val="00C70E45"/>
    <w:rsid w:val="00C71812"/>
    <w:rsid w:val="00C737D6"/>
    <w:rsid w:val="00C76729"/>
    <w:rsid w:val="00C8088D"/>
    <w:rsid w:val="00C92806"/>
    <w:rsid w:val="00C92837"/>
    <w:rsid w:val="00C94F35"/>
    <w:rsid w:val="00C97E7A"/>
    <w:rsid w:val="00CB0D89"/>
    <w:rsid w:val="00CB51B6"/>
    <w:rsid w:val="00CC10FB"/>
    <w:rsid w:val="00CC487B"/>
    <w:rsid w:val="00CC4AE1"/>
    <w:rsid w:val="00CC5316"/>
    <w:rsid w:val="00CC67A8"/>
    <w:rsid w:val="00CD23B5"/>
    <w:rsid w:val="00CD3782"/>
    <w:rsid w:val="00CD3936"/>
    <w:rsid w:val="00CE622A"/>
    <w:rsid w:val="00CF3B7B"/>
    <w:rsid w:val="00CF7B10"/>
    <w:rsid w:val="00D004BE"/>
    <w:rsid w:val="00D054BB"/>
    <w:rsid w:val="00D07B19"/>
    <w:rsid w:val="00D10450"/>
    <w:rsid w:val="00D1111B"/>
    <w:rsid w:val="00D12164"/>
    <w:rsid w:val="00D14129"/>
    <w:rsid w:val="00D14C5B"/>
    <w:rsid w:val="00D17B40"/>
    <w:rsid w:val="00D31ADF"/>
    <w:rsid w:val="00D34C0B"/>
    <w:rsid w:val="00D40044"/>
    <w:rsid w:val="00D40110"/>
    <w:rsid w:val="00D419C6"/>
    <w:rsid w:val="00D5122F"/>
    <w:rsid w:val="00D52003"/>
    <w:rsid w:val="00D578C5"/>
    <w:rsid w:val="00D63F6D"/>
    <w:rsid w:val="00D64C5F"/>
    <w:rsid w:val="00D6741A"/>
    <w:rsid w:val="00D70E42"/>
    <w:rsid w:val="00D72873"/>
    <w:rsid w:val="00D7712C"/>
    <w:rsid w:val="00D80A3F"/>
    <w:rsid w:val="00D8102A"/>
    <w:rsid w:val="00D83F7D"/>
    <w:rsid w:val="00D90253"/>
    <w:rsid w:val="00D9330B"/>
    <w:rsid w:val="00D941DD"/>
    <w:rsid w:val="00DA41F5"/>
    <w:rsid w:val="00DA5D3A"/>
    <w:rsid w:val="00DB2758"/>
    <w:rsid w:val="00DB3BE7"/>
    <w:rsid w:val="00DB7F2E"/>
    <w:rsid w:val="00DC52B6"/>
    <w:rsid w:val="00DD169C"/>
    <w:rsid w:val="00DE54AD"/>
    <w:rsid w:val="00DF26A2"/>
    <w:rsid w:val="00DF31BC"/>
    <w:rsid w:val="00DF7677"/>
    <w:rsid w:val="00E029F4"/>
    <w:rsid w:val="00E03527"/>
    <w:rsid w:val="00E04E01"/>
    <w:rsid w:val="00E056AF"/>
    <w:rsid w:val="00E14852"/>
    <w:rsid w:val="00E15A7D"/>
    <w:rsid w:val="00E229E9"/>
    <w:rsid w:val="00E2306A"/>
    <w:rsid w:val="00E231B5"/>
    <w:rsid w:val="00E236AB"/>
    <w:rsid w:val="00E3218E"/>
    <w:rsid w:val="00E337C9"/>
    <w:rsid w:val="00E37129"/>
    <w:rsid w:val="00E42D3F"/>
    <w:rsid w:val="00E51B4D"/>
    <w:rsid w:val="00E54C09"/>
    <w:rsid w:val="00E56684"/>
    <w:rsid w:val="00E56D1D"/>
    <w:rsid w:val="00E60836"/>
    <w:rsid w:val="00E64B8E"/>
    <w:rsid w:val="00E67A94"/>
    <w:rsid w:val="00E713FC"/>
    <w:rsid w:val="00E715F0"/>
    <w:rsid w:val="00E82FF6"/>
    <w:rsid w:val="00E83616"/>
    <w:rsid w:val="00E91FB0"/>
    <w:rsid w:val="00E934F0"/>
    <w:rsid w:val="00E95D90"/>
    <w:rsid w:val="00EA52CE"/>
    <w:rsid w:val="00EA6366"/>
    <w:rsid w:val="00EB463B"/>
    <w:rsid w:val="00EB4D81"/>
    <w:rsid w:val="00EB60EC"/>
    <w:rsid w:val="00EC6749"/>
    <w:rsid w:val="00EE0273"/>
    <w:rsid w:val="00EF2526"/>
    <w:rsid w:val="00EF57EC"/>
    <w:rsid w:val="00EF77E7"/>
    <w:rsid w:val="00F1483D"/>
    <w:rsid w:val="00F20DA7"/>
    <w:rsid w:val="00F33857"/>
    <w:rsid w:val="00F3570F"/>
    <w:rsid w:val="00F417F8"/>
    <w:rsid w:val="00F41E57"/>
    <w:rsid w:val="00F463D3"/>
    <w:rsid w:val="00F53F7E"/>
    <w:rsid w:val="00F54A28"/>
    <w:rsid w:val="00F6070E"/>
    <w:rsid w:val="00F608A6"/>
    <w:rsid w:val="00F741B7"/>
    <w:rsid w:val="00F7763D"/>
    <w:rsid w:val="00F80BBC"/>
    <w:rsid w:val="00F8206E"/>
    <w:rsid w:val="00F9125C"/>
    <w:rsid w:val="00FA13AB"/>
    <w:rsid w:val="00FA6A55"/>
    <w:rsid w:val="00FB33A3"/>
    <w:rsid w:val="00FB764E"/>
    <w:rsid w:val="00FD6F6C"/>
    <w:rsid w:val="00FE1AA7"/>
    <w:rsid w:val="00FE5921"/>
    <w:rsid w:val="00FF1088"/>
    <w:rsid w:val="00FF4C4F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F6BE90"/>
  <w15:docId w15:val="{E659DDD6-C930-4195-863F-2D2BFE2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6E2"/>
  </w:style>
  <w:style w:type="paragraph" w:styleId="a5">
    <w:name w:val="footer"/>
    <w:basedOn w:val="a"/>
    <w:link w:val="a6"/>
    <w:uiPriority w:val="99"/>
    <w:unhideWhenUsed/>
    <w:rsid w:val="00AD5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6E2"/>
  </w:style>
  <w:style w:type="paragraph" w:styleId="a7">
    <w:name w:val="Balloon Text"/>
    <w:basedOn w:val="a"/>
    <w:link w:val="a8"/>
    <w:uiPriority w:val="99"/>
    <w:semiHidden/>
    <w:unhideWhenUsed/>
    <w:rsid w:val="004D7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7A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030AE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030AEA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List Paragraph"/>
    <w:basedOn w:val="a"/>
    <w:uiPriority w:val="34"/>
    <w:qFormat/>
    <w:rsid w:val="00120FB2"/>
    <w:pPr>
      <w:ind w:leftChars="400" w:left="840"/>
    </w:pPr>
  </w:style>
  <w:style w:type="paragraph" w:styleId="ac">
    <w:name w:val="Revision"/>
    <w:hidden/>
    <w:uiPriority w:val="99"/>
    <w:semiHidden/>
    <w:rsid w:val="00D40110"/>
  </w:style>
  <w:style w:type="character" w:styleId="ad">
    <w:name w:val="annotation reference"/>
    <w:basedOn w:val="a0"/>
    <w:uiPriority w:val="99"/>
    <w:semiHidden/>
    <w:unhideWhenUsed/>
    <w:rsid w:val="000727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27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727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27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7274A"/>
    <w:rPr>
      <w:b/>
      <w:bCs/>
    </w:rPr>
  </w:style>
  <w:style w:type="table" w:styleId="af2">
    <w:name w:val="Table Grid"/>
    <w:basedOn w:val="a1"/>
    <w:uiPriority w:val="39"/>
    <w:rsid w:val="0078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5834-1F84-442B-8189-FC6A3EC9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2084</Words>
  <Characters>205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kazsakai</dc:creator>
  <cp:lastModifiedBy>宜久 本橋</cp:lastModifiedBy>
  <cp:revision>7</cp:revision>
  <cp:lastPrinted>2020-11-19T01:11:00Z</cp:lastPrinted>
  <dcterms:created xsi:type="dcterms:W3CDTF">2020-09-25T09:00:00Z</dcterms:created>
  <dcterms:modified xsi:type="dcterms:W3CDTF">2020-12-09T07:37:00Z</dcterms:modified>
</cp:coreProperties>
</file>