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888D" w14:textId="77777777" w:rsidR="00FE4880" w:rsidRPr="003851C3" w:rsidRDefault="00000000" w:rsidP="00FE4880">
      <w:pPr>
        <w:pStyle w:val="1"/>
        <w:spacing w:before="0"/>
        <w:rPr>
          <w:rFonts w:asciiTheme="minorEastAsia" w:eastAsiaTheme="minorEastAsia" w:hAnsiTheme="minorEastAsia"/>
          <w:b w:val="0"/>
          <w:bCs w:val="0"/>
          <w:color w:val="auto"/>
          <w:sz w:val="24"/>
          <w:szCs w:val="24"/>
          <w:lang w:eastAsia="ja-JP"/>
        </w:rPr>
      </w:pPr>
      <w:r w:rsidRPr="003851C3">
        <w:rPr>
          <w:rFonts w:asciiTheme="minorEastAsia" w:eastAsiaTheme="minorEastAsia" w:hAnsiTheme="minorEastAsia"/>
          <w:b w:val="0"/>
          <w:bCs w:val="0"/>
          <w:color w:val="auto"/>
          <w:sz w:val="24"/>
          <w:szCs w:val="24"/>
          <w:lang w:eastAsia="ja-JP"/>
        </w:rPr>
        <w:t xml:space="preserve">様式第4号　</w:t>
      </w:r>
    </w:p>
    <w:p w14:paraId="4EA25888" w14:textId="452B284E" w:rsidR="00E15E82" w:rsidRPr="00E15E82" w:rsidRDefault="00E15E82" w:rsidP="00E15E82">
      <w:pPr>
        <w:jc w:val="right"/>
        <w:rPr>
          <w:lang w:eastAsia="ja-JP"/>
        </w:rPr>
      </w:pPr>
      <w:proofErr w:type="spellStart"/>
      <w:r w:rsidRPr="00E15E82">
        <w:rPr>
          <w:sz w:val="24"/>
        </w:rPr>
        <w:t>令和</w:t>
      </w:r>
      <w:proofErr w:type="spellEnd"/>
      <w:r w:rsidRPr="00E15E82">
        <w:rPr>
          <w:sz w:val="24"/>
        </w:rPr>
        <w:t xml:space="preserve">　　年　　月　　日</w:t>
      </w:r>
    </w:p>
    <w:p w14:paraId="5C273923" w14:textId="7458732D" w:rsidR="00522DBF" w:rsidRPr="00F7772B" w:rsidRDefault="00000000" w:rsidP="00FE4880">
      <w:pPr>
        <w:pStyle w:val="1"/>
        <w:spacing w:before="0"/>
        <w:jc w:val="center"/>
        <w:rPr>
          <w:rFonts w:asciiTheme="minorEastAsia" w:eastAsiaTheme="minorEastAsia" w:hAnsiTheme="minorEastAsia"/>
          <w:b w:val="0"/>
          <w:bCs w:val="0"/>
          <w:color w:val="auto"/>
          <w:lang w:eastAsia="ja-JP"/>
        </w:rPr>
      </w:pPr>
      <w:r w:rsidRPr="00F7772B">
        <w:rPr>
          <w:rFonts w:asciiTheme="minorEastAsia" w:eastAsiaTheme="minorEastAsia" w:hAnsiTheme="minorEastAsia"/>
          <w:b w:val="0"/>
          <w:bCs w:val="0"/>
          <w:color w:val="auto"/>
          <w:lang w:eastAsia="ja-JP"/>
        </w:rPr>
        <w:t>クロスアポイントメント制度適用承認通知書</w:t>
      </w:r>
    </w:p>
    <w:p w14:paraId="67C7E59B" w14:textId="5B308E19" w:rsidR="00522DBF" w:rsidRPr="00E15E82" w:rsidRDefault="00000000" w:rsidP="00E15E82">
      <w:pPr>
        <w:ind w:firstLineChars="3000" w:firstLine="7200"/>
      </w:pPr>
      <w:r w:rsidRPr="00E15E82">
        <w:rPr>
          <w:sz w:val="24"/>
          <w:lang w:eastAsia="ja-JP"/>
        </w:rPr>
        <w:br/>
      </w:r>
      <w:r w:rsidRPr="00E15E82">
        <w:rPr>
          <w:sz w:val="24"/>
          <w:lang w:eastAsia="ja-JP"/>
        </w:rPr>
        <w:br/>
      </w:r>
      <w:r w:rsidRPr="00E15E82">
        <w:rPr>
          <w:sz w:val="24"/>
        </w:rPr>
        <w:t>（</w:t>
      </w:r>
      <w:proofErr w:type="spellStart"/>
      <w:r w:rsidRPr="00E15E82">
        <w:rPr>
          <w:sz w:val="24"/>
        </w:rPr>
        <w:t>申請者</w:t>
      </w:r>
      <w:proofErr w:type="spellEnd"/>
      <w:r w:rsidRPr="00E15E82">
        <w:rPr>
          <w:sz w:val="24"/>
        </w:rPr>
        <w:t>）</w:t>
      </w:r>
      <w:r w:rsidRPr="00E15E82">
        <w:rPr>
          <w:sz w:val="24"/>
        </w:rPr>
        <w:br/>
      </w:r>
      <w:proofErr w:type="spellStart"/>
      <w:r w:rsidRPr="00E15E82">
        <w:rPr>
          <w:sz w:val="24"/>
        </w:rPr>
        <w:t>所属学部等</w:t>
      </w:r>
      <w:proofErr w:type="spellEnd"/>
      <w:r w:rsidRPr="00E15E82">
        <w:rPr>
          <w:sz w:val="24"/>
        </w:rPr>
        <w:t xml:space="preserve">：　　　　　　　　　　　　　</w:t>
      </w:r>
      <w:r w:rsidRPr="00E15E82">
        <w:rPr>
          <w:sz w:val="24"/>
        </w:rPr>
        <w:br/>
      </w:r>
      <w:proofErr w:type="spellStart"/>
      <w:r w:rsidRPr="00E15E82">
        <w:rPr>
          <w:sz w:val="24"/>
        </w:rPr>
        <w:t>職名</w:t>
      </w:r>
      <w:proofErr w:type="spellEnd"/>
      <w:r w:rsidRPr="00E15E82">
        <w:rPr>
          <w:sz w:val="24"/>
        </w:rPr>
        <w:t xml:space="preserve">：　　　　　　　　　　　　　</w:t>
      </w:r>
      <w:r w:rsidRPr="00E15E82">
        <w:rPr>
          <w:sz w:val="24"/>
        </w:rPr>
        <w:br/>
      </w:r>
      <w:proofErr w:type="spellStart"/>
      <w:r w:rsidRPr="00E15E82">
        <w:rPr>
          <w:sz w:val="24"/>
        </w:rPr>
        <w:t>氏名</w:t>
      </w:r>
      <w:proofErr w:type="spellEnd"/>
      <w:r w:rsidRPr="00E15E82">
        <w:rPr>
          <w:sz w:val="24"/>
        </w:rPr>
        <w:t>：　　　　　　　　　　　　　様</w:t>
      </w:r>
      <w:r w:rsidRPr="00E15E82">
        <w:rPr>
          <w:sz w:val="24"/>
        </w:rPr>
        <w:br/>
      </w:r>
      <w:r w:rsidRPr="00E15E82">
        <w:rPr>
          <w:sz w:val="24"/>
        </w:rPr>
        <w:br/>
      </w:r>
      <w:r w:rsidR="00E15E82">
        <w:rPr>
          <w:rFonts w:hint="eastAsia"/>
          <w:sz w:val="24"/>
          <w:lang w:eastAsia="ja-JP"/>
        </w:rPr>
        <w:t xml:space="preserve">　　　　　　　　　　　　　　　　　　　　　　　</w:t>
      </w:r>
      <w:proofErr w:type="spellStart"/>
      <w:r w:rsidRPr="00E15E82">
        <w:rPr>
          <w:sz w:val="24"/>
        </w:rPr>
        <w:t>公立大学法人山口県立大学</w:t>
      </w:r>
      <w:proofErr w:type="spellEnd"/>
      <w:r w:rsidRPr="00E15E82">
        <w:rPr>
          <w:sz w:val="24"/>
        </w:rPr>
        <w:br/>
      </w:r>
      <w:r w:rsidR="00E15E82">
        <w:rPr>
          <w:rFonts w:hint="eastAsia"/>
          <w:sz w:val="24"/>
          <w:lang w:eastAsia="ja-JP"/>
        </w:rPr>
        <w:t xml:space="preserve">　　　　　　　　　　　　　　　　　　　　　　　　　　</w:t>
      </w:r>
      <w:proofErr w:type="spellStart"/>
      <w:r w:rsidRPr="00E15E82">
        <w:rPr>
          <w:sz w:val="24"/>
        </w:rPr>
        <w:t>理事長</w:t>
      </w:r>
      <w:proofErr w:type="spellEnd"/>
    </w:p>
    <w:p w14:paraId="7AC048BE" w14:textId="76455C88" w:rsidR="00522DBF" w:rsidRPr="00E15E82" w:rsidRDefault="00000000" w:rsidP="00E15E82">
      <w:pPr>
        <w:ind w:firstLineChars="100" w:firstLine="240"/>
        <w:rPr>
          <w:lang w:eastAsia="ja-JP"/>
        </w:rPr>
      </w:pPr>
      <w:r w:rsidRPr="00E15E82">
        <w:rPr>
          <w:sz w:val="24"/>
          <w:lang w:eastAsia="ja-JP"/>
        </w:rPr>
        <w:t>令和　　年　　月　　日付けで申請のあったクロスアポイントメント制度の適用について、</w:t>
      </w:r>
      <w:r w:rsidRPr="00E15E82">
        <w:rPr>
          <w:sz w:val="24"/>
          <w:lang w:eastAsia="ja-JP"/>
        </w:rPr>
        <w:br/>
      </w:r>
      <w:r w:rsidRPr="00E15E82">
        <w:rPr>
          <w:sz w:val="24"/>
          <w:lang w:eastAsia="ja-JP"/>
        </w:rPr>
        <w:t>公立大学法人山口県立大学クロスアポイントメント制度規則及び</w:t>
      </w:r>
      <w:r w:rsidRPr="00E15E82">
        <w:rPr>
          <w:sz w:val="24"/>
          <w:lang w:eastAsia="ja-JP"/>
        </w:rPr>
        <w:br/>
      </w:r>
      <w:r w:rsidRPr="00E15E82">
        <w:rPr>
          <w:sz w:val="24"/>
          <w:lang w:eastAsia="ja-JP"/>
        </w:rPr>
        <w:t>公立大学法人山口県立大学教員のクロスアポイントメント制度の利用に関する実施要項に基づき、下記のとおり決定しましたので通知します。</w:t>
      </w:r>
    </w:p>
    <w:p w14:paraId="3DB38E45" w14:textId="77777777" w:rsidR="00522DBF" w:rsidRPr="001B06EE" w:rsidRDefault="00000000" w:rsidP="00E15E82">
      <w:pPr>
        <w:pStyle w:val="21"/>
        <w:jc w:val="center"/>
        <w:rPr>
          <w:rFonts w:asciiTheme="minorEastAsia" w:eastAsiaTheme="minorEastAsia" w:hAnsiTheme="minorEastAsia"/>
          <w:b w:val="0"/>
          <w:bCs w:val="0"/>
          <w:color w:val="auto"/>
          <w:sz w:val="24"/>
          <w:szCs w:val="24"/>
          <w:lang w:eastAsia="ja-JP"/>
        </w:rPr>
      </w:pPr>
      <w:r w:rsidRPr="001B06EE">
        <w:rPr>
          <w:rFonts w:asciiTheme="minorEastAsia" w:eastAsiaTheme="minorEastAsia" w:hAnsiTheme="minorEastAsia"/>
          <w:b w:val="0"/>
          <w:bCs w:val="0"/>
          <w:color w:val="auto"/>
          <w:sz w:val="24"/>
          <w:szCs w:val="24"/>
          <w:lang w:eastAsia="ja-JP"/>
        </w:rPr>
        <w:t>記</w:t>
      </w:r>
    </w:p>
    <w:p w14:paraId="2C65C09D" w14:textId="77777777" w:rsidR="00522DBF" w:rsidRPr="001B06EE" w:rsidRDefault="00000000">
      <w:pPr>
        <w:pStyle w:val="31"/>
        <w:rPr>
          <w:rFonts w:asciiTheme="minorEastAsia" w:eastAsiaTheme="minorEastAsia" w:hAnsiTheme="minorEastAsia"/>
          <w:b w:val="0"/>
          <w:bCs w:val="0"/>
          <w:color w:val="auto"/>
          <w:sz w:val="24"/>
          <w:szCs w:val="24"/>
          <w:lang w:eastAsia="ja-JP"/>
        </w:rPr>
      </w:pPr>
      <w:r w:rsidRPr="001B06EE">
        <w:rPr>
          <w:rFonts w:asciiTheme="minorEastAsia" w:eastAsiaTheme="minorEastAsia" w:hAnsiTheme="minorEastAsia"/>
          <w:b w:val="0"/>
          <w:bCs w:val="0"/>
          <w:color w:val="auto"/>
          <w:sz w:val="24"/>
          <w:szCs w:val="24"/>
          <w:lang w:eastAsia="ja-JP"/>
        </w:rPr>
        <w:t>１．決定内容</w:t>
      </w:r>
    </w:p>
    <w:p w14:paraId="569B0ED1" w14:textId="49F02FBD" w:rsidR="00522DBF" w:rsidRPr="00E15E82" w:rsidRDefault="00E15E82" w:rsidP="00E15E82">
      <w:pPr>
        <w:spacing w:after="0"/>
        <w:ind w:firstLineChars="100" w:firstLine="240"/>
        <w:rPr>
          <w:lang w:eastAsia="ja-JP"/>
        </w:rPr>
      </w:pPr>
      <w:r>
        <w:rPr>
          <w:rFonts w:hint="eastAsia"/>
          <w:sz w:val="24"/>
          <w:lang w:eastAsia="ja-JP"/>
        </w:rPr>
        <w:t>□</w:t>
      </w:r>
      <w:r w:rsidRPr="00E15E82">
        <w:rPr>
          <w:sz w:val="24"/>
          <w:lang w:eastAsia="ja-JP"/>
        </w:rPr>
        <w:t>承認する</w:t>
      </w:r>
    </w:p>
    <w:p w14:paraId="15944238" w14:textId="0C0BEF3D" w:rsidR="00522DBF" w:rsidRPr="00E15E82" w:rsidRDefault="00E15E82" w:rsidP="00E15E82">
      <w:pPr>
        <w:ind w:firstLineChars="100" w:firstLine="240"/>
        <w:rPr>
          <w:lang w:eastAsia="ja-JP"/>
        </w:rPr>
      </w:pPr>
      <w:r>
        <w:rPr>
          <w:rFonts w:hint="eastAsia"/>
          <w:sz w:val="24"/>
          <w:lang w:eastAsia="ja-JP"/>
        </w:rPr>
        <w:t>□</w:t>
      </w:r>
      <w:r w:rsidRPr="00E15E82">
        <w:rPr>
          <w:sz w:val="24"/>
          <w:lang w:eastAsia="ja-JP"/>
        </w:rPr>
        <w:t>承認しない</w:t>
      </w:r>
      <w:r w:rsidR="00730AA0">
        <w:rPr>
          <w:rFonts w:hint="eastAsia"/>
          <w:sz w:val="24"/>
          <w:lang w:eastAsia="ja-JP"/>
        </w:rPr>
        <w:t>（理由については、別添のとおり。）</w:t>
      </w:r>
    </w:p>
    <w:p w14:paraId="73BD0D19" w14:textId="77777777" w:rsidR="00522DBF" w:rsidRPr="001B06EE" w:rsidRDefault="00000000">
      <w:pPr>
        <w:pStyle w:val="31"/>
        <w:rPr>
          <w:rFonts w:asciiTheme="minorEastAsia" w:eastAsiaTheme="minorEastAsia" w:hAnsiTheme="minorEastAsia"/>
          <w:b w:val="0"/>
          <w:bCs w:val="0"/>
          <w:color w:val="auto"/>
          <w:sz w:val="24"/>
          <w:szCs w:val="24"/>
          <w:lang w:eastAsia="ja-JP"/>
        </w:rPr>
      </w:pPr>
      <w:r w:rsidRPr="001B06EE">
        <w:rPr>
          <w:rFonts w:asciiTheme="minorEastAsia" w:eastAsiaTheme="minorEastAsia" w:hAnsiTheme="minorEastAsia"/>
          <w:b w:val="0"/>
          <w:bCs w:val="0"/>
          <w:color w:val="auto"/>
          <w:sz w:val="24"/>
          <w:szCs w:val="24"/>
          <w:lang w:eastAsia="ja-JP"/>
        </w:rPr>
        <w:t>２．クロスアポイントメント制度の概要（承認の場合）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320"/>
      </w:tblGrid>
      <w:tr w:rsidR="00E15E82" w:rsidRPr="00E15E82" w14:paraId="071BC7CD" w14:textId="77777777" w:rsidTr="00E15E82">
        <w:tc>
          <w:tcPr>
            <w:tcW w:w="3652" w:type="dxa"/>
          </w:tcPr>
          <w:p w14:paraId="36AC5F1C" w14:textId="77777777" w:rsidR="00522DBF" w:rsidRPr="00E15E82" w:rsidRDefault="00000000" w:rsidP="00E15E82">
            <w:pPr>
              <w:spacing w:after="0"/>
              <w:jc w:val="center"/>
            </w:pPr>
            <w:proofErr w:type="spellStart"/>
            <w:r w:rsidRPr="00E15E82">
              <w:rPr>
                <w:sz w:val="24"/>
              </w:rPr>
              <w:t>項目</w:t>
            </w:r>
            <w:proofErr w:type="spellEnd"/>
          </w:p>
        </w:tc>
        <w:tc>
          <w:tcPr>
            <w:tcW w:w="6320" w:type="dxa"/>
          </w:tcPr>
          <w:p w14:paraId="0DC985B9" w14:textId="77777777" w:rsidR="00522DBF" w:rsidRPr="00E15E82" w:rsidRDefault="00000000" w:rsidP="00E15E82">
            <w:pPr>
              <w:spacing w:after="0"/>
              <w:jc w:val="center"/>
            </w:pPr>
            <w:r w:rsidRPr="00E15E82">
              <w:rPr>
                <w:sz w:val="24"/>
              </w:rPr>
              <w:t>記載欄</w:t>
            </w:r>
          </w:p>
        </w:tc>
      </w:tr>
      <w:tr w:rsidR="00E15E82" w:rsidRPr="00E15E82" w14:paraId="6E63F364" w14:textId="77777777" w:rsidTr="00E15E82">
        <w:tc>
          <w:tcPr>
            <w:tcW w:w="3652" w:type="dxa"/>
          </w:tcPr>
          <w:p w14:paraId="4FCCC2C9" w14:textId="77777777" w:rsidR="00522DBF" w:rsidRPr="00E15E82" w:rsidRDefault="00000000" w:rsidP="00E15E82">
            <w:pPr>
              <w:spacing w:after="0"/>
            </w:pPr>
            <w:proofErr w:type="spellStart"/>
            <w:r w:rsidRPr="00E15E82">
              <w:rPr>
                <w:sz w:val="24"/>
              </w:rPr>
              <w:t>相手方機関名</w:t>
            </w:r>
            <w:proofErr w:type="spellEnd"/>
          </w:p>
        </w:tc>
        <w:tc>
          <w:tcPr>
            <w:tcW w:w="6320" w:type="dxa"/>
          </w:tcPr>
          <w:p w14:paraId="7D598583" w14:textId="77777777" w:rsidR="00522DBF" w:rsidRPr="00E15E82" w:rsidRDefault="00522DBF" w:rsidP="00E15E82">
            <w:pPr>
              <w:spacing w:after="0"/>
            </w:pPr>
          </w:p>
        </w:tc>
      </w:tr>
      <w:tr w:rsidR="00E15E82" w:rsidRPr="00E15E82" w14:paraId="3DCC5CF3" w14:textId="77777777" w:rsidTr="00E15E82">
        <w:tc>
          <w:tcPr>
            <w:tcW w:w="3652" w:type="dxa"/>
          </w:tcPr>
          <w:p w14:paraId="0B7D2676" w14:textId="77777777" w:rsidR="00522DBF" w:rsidRPr="00E15E82" w:rsidRDefault="00000000" w:rsidP="00E15E82">
            <w:pPr>
              <w:spacing w:after="0"/>
            </w:pPr>
            <w:r w:rsidRPr="00E15E82">
              <w:rPr>
                <w:sz w:val="24"/>
              </w:rPr>
              <w:t>適用期間</w:t>
            </w:r>
          </w:p>
        </w:tc>
        <w:tc>
          <w:tcPr>
            <w:tcW w:w="6320" w:type="dxa"/>
          </w:tcPr>
          <w:p w14:paraId="5B393C55" w14:textId="77777777" w:rsidR="00522DBF" w:rsidRPr="00E15E82" w:rsidRDefault="00000000" w:rsidP="00E15E82">
            <w:pPr>
              <w:spacing w:after="0"/>
            </w:pPr>
            <w:r w:rsidRPr="00E15E82">
              <w:rPr>
                <w:sz w:val="24"/>
              </w:rPr>
              <w:t>令和　　年　　月　　日</w:t>
            </w:r>
            <w:r w:rsidRPr="00E15E82">
              <w:rPr>
                <w:sz w:val="24"/>
              </w:rPr>
              <w:t xml:space="preserve"> </w:t>
            </w:r>
            <w:r w:rsidRPr="00E15E82">
              <w:rPr>
                <w:sz w:val="24"/>
              </w:rPr>
              <w:t>～</w:t>
            </w:r>
            <w:r w:rsidRPr="00E15E82">
              <w:rPr>
                <w:sz w:val="24"/>
              </w:rPr>
              <w:t xml:space="preserve"> </w:t>
            </w:r>
            <w:r w:rsidRPr="00E15E82">
              <w:rPr>
                <w:sz w:val="24"/>
              </w:rPr>
              <w:t>令和　　年　　月　　日</w:t>
            </w:r>
          </w:p>
        </w:tc>
      </w:tr>
      <w:tr w:rsidR="00E15E82" w:rsidRPr="00E15E82" w14:paraId="37FEC995" w14:textId="77777777" w:rsidTr="00E15E82">
        <w:tc>
          <w:tcPr>
            <w:tcW w:w="3652" w:type="dxa"/>
          </w:tcPr>
          <w:p w14:paraId="6416A879" w14:textId="77777777" w:rsidR="00522DBF" w:rsidRPr="00E15E82" w:rsidRDefault="00000000" w:rsidP="00E15E82">
            <w:pPr>
              <w:spacing w:after="0"/>
            </w:pPr>
            <w:proofErr w:type="spellStart"/>
            <w:r w:rsidRPr="00E15E82">
              <w:rPr>
                <w:sz w:val="24"/>
              </w:rPr>
              <w:t>業務割合</w:t>
            </w:r>
            <w:proofErr w:type="spellEnd"/>
          </w:p>
        </w:tc>
        <w:tc>
          <w:tcPr>
            <w:tcW w:w="6320" w:type="dxa"/>
          </w:tcPr>
          <w:p w14:paraId="544A0DC3" w14:textId="77777777" w:rsidR="00522DBF" w:rsidRPr="00E15E82" w:rsidRDefault="00000000" w:rsidP="00E15E82">
            <w:pPr>
              <w:spacing w:after="0"/>
            </w:pPr>
            <w:r w:rsidRPr="00E15E82">
              <w:rPr>
                <w:sz w:val="24"/>
              </w:rPr>
              <w:t>本法人　　％</w:t>
            </w:r>
            <w:r w:rsidRPr="00E15E82">
              <w:rPr>
                <w:sz w:val="24"/>
              </w:rPr>
              <w:t xml:space="preserve"> </w:t>
            </w:r>
            <w:r w:rsidRPr="00E15E82">
              <w:rPr>
                <w:sz w:val="24"/>
              </w:rPr>
              <w:t>／</w:t>
            </w:r>
            <w:r w:rsidRPr="00E15E82">
              <w:rPr>
                <w:sz w:val="24"/>
              </w:rPr>
              <w:t xml:space="preserve"> </w:t>
            </w:r>
            <w:r w:rsidRPr="00E15E82">
              <w:rPr>
                <w:sz w:val="24"/>
              </w:rPr>
              <w:t>相手方機関　　％</w:t>
            </w:r>
          </w:p>
        </w:tc>
      </w:tr>
    </w:tbl>
    <w:p w14:paraId="44882781" w14:textId="4A85135D" w:rsidR="00522DBF" w:rsidRPr="00C300B9" w:rsidRDefault="004F6E70">
      <w:pPr>
        <w:pStyle w:val="31"/>
        <w:rPr>
          <w:rFonts w:asciiTheme="minorEastAsia" w:eastAsiaTheme="minorEastAsia" w:hAnsiTheme="minorEastAsia"/>
          <w:b w:val="0"/>
          <w:bCs w:val="0"/>
          <w:color w:val="auto"/>
          <w:sz w:val="24"/>
          <w:szCs w:val="24"/>
          <w:lang w:eastAsia="ja-JP"/>
        </w:rPr>
      </w:pPr>
      <w:r w:rsidRPr="00C300B9">
        <w:rPr>
          <w:rFonts w:asciiTheme="minorEastAsia" w:eastAsiaTheme="minorEastAsia" w:hAnsiTheme="minorEastAsia"/>
          <w:b w:val="0"/>
          <w:bCs w:val="0"/>
          <w:noProof/>
          <w:sz w:val="24"/>
          <w:szCs w:val="24"/>
          <w:lang w:eastAsia="ja-JP"/>
        </w:rPr>
        <mc:AlternateContent>
          <mc:Choice Requires="wps">
            <w:drawing>
              <wp:anchor distT="0" distB="0" distL="114300" distR="114300" simplePos="0" relativeHeight="251659776" behindDoc="0" locked="0" layoutInCell="1" allowOverlap="1" wp14:anchorId="33AA2A29" wp14:editId="6EBAFB27">
                <wp:simplePos x="0" y="0"/>
                <wp:positionH relativeFrom="column">
                  <wp:posOffset>3479</wp:posOffset>
                </wp:positionH>
                <wp:positionV relativeFrom="paragraph">
                  <wp:posOffset>366754</wp:posOffset>
                </wp:positionV>
                <wp:extent cx="6233822" cy="389614"/>
                <wp:effectExtent l="0" t="0" r="14605" b="10795"/>
                <wp:wrapNone/>
                <wp:docPr id="1077181942" name="テキスト ボックス 1"/>
                <wp:cNvGraphicFramePr/>
                <a:graphic xmlns:a="http://schemas.openxmlformats.org/drawingml/2006/main">
                  <a:graphicData uri="http://schemas.microsoft.com/office/word/2010/wordprocessingShape">
                    <wps:wsp>
                      <wps:cNvSpPr txBox="1"/>
                      <wps:spPr>
                        <a:xfrm>
                          <a:off x="0" y="0"/>
                          <a:ext cx="6233822" cy="389614"/>
                        </a:xfrm>
                        <a:prstGeom prst="rect">
                          <a:avLst/>
                        </a:prstGeom>
                        <a:solidFill>
                          <a:sysClr val="window" lastClr="FFFFFF"/>
                        </a:solidFill>
                        <a:ln w="6350">
                          <a:solidFill>
                            <a:prstClr val="black"/>
                          </a:solidFill>
                        </a:ln>
                      </wps:spPr>
                      <wps:txbx>
                        <w:txbxContent>
                          <w:p w14:paraId="6450B1D9" w14:textId="25D60BCA" w:rsidR="004F6E70" w:rsidRPr="004F6E70" w:rsidRDefault="004F6E70" w:rsidP="004F6E70">
                            <w:pPr>
                              <w:spacing w:after="0"/>
                              <w:rPr>
                                <w:sz w:val="24"/>
                                <w:lang w:eastAsia="ja-JP"/>
                              </w:rPr>
                            </w:pPr>
                            <w:r w:rsidRPr="00045A8F">
                              <w:rPr>
                                <w:sz w:val="24"/>
                                <w:lang w:eastAsia="ja-JP"/>
                              </w:rPr>
                              <w:t>【記載欄】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2A29" id="_x0000_t202" coordsize="21600,21600" o:spt="202" path="m,l,21600r21600,l21600,xe">
                <v:stroke joinstyle="miter"/>
                <v:path gradientshapeok="t" o:connecttype="rect"/>
              </v:shapetype>
              <v:shape id="テキスト ボックス 1" o:spid="_x0000_s1026" type="#_x0000_t202" style="position:absolute;margin-left:.25pt;margin-top:28.9pt;width:490.85pt;height:3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xMQAIAAI0EAAAOAAAAZHJzL2Uyb0RvYy54bWysVN9v2jAQfp+0/8Hy+wgEymhEqBgV0yTU&#10;VqJVn41jQzTH59mGhP31OzvhR9s9TePB3PnO3919d5fpXVMpchDWlaBzOuj1KRGaQ1HqbU5fnpdf&#10;JpQ4z3TBFGiR06Nw9G72+dO0NplIYQeqEJYgiHZZbXK6895kSeL4TlTM9cAIjUYJtmIeVbtNCstq&#10;RK9Ukvb746QGWxgLXDiHt/etkc4ivpSC+0cpnfBE5RRz8/G08dyEM5lNWba1zOxK3qXB/iGLipUa&#10;g56h7plnZG/LD1BVyS04kL7HoUpAypKLWANWM+i/q2a9Y0bEWpAcZ840uf8Hyx8Oa/NkiW++QYMN&#10;DITUxmUOL0M9jbRV+MdMCdqRwuOZNtF4wvFynA6HkzSlhKNtOLkdD0YBJrm8Ntb57wIqEoScWmxL&#10;ZIsdVs63rieXEMyBKotlqVRUjm6hLDkw7CA2voCaEsWcx8ucLuOvi/bmmdKkxtSGN/0Y6Y0txDpj&#10;bhTjPz8iYPZKYxEXMoLkm03TMbSB4ojEWWhnyhm+LBF3hak9MYtDhFzhYvhHPKQCTAY6iZId2N9/&#10;uw/+2Fu0UlLjUObU/dozK7DiHxq7fjsYjcIUR2V08zVFxV5bNtcWva8WgKwNcAUNj2Lw9+okSgvV&#10;K+7PPERFE9McY+fUn8SFb1cF94+L+Tw64dwa5ld6bXiADi0KfD43r8yarsEeR+MBTuPLsnd9bn3D&#10;Sw3zvQdZxiEIBLesdrzjzMcx6vYzLNW1Hr0uX5HZHwAAAP//AwBQSwMEFAAGAAgAAAAhAGpGN/Ha&#10;AAAABwEAAA8AAABkcnMvZG93bnJldi54bWxMjkFLxDAQhe+C/yGM4M1Nt6C2tekigkcR6x70lk3G&#10;NrvNpDTZbt1f73jSy8Djfbz56s3iBzHjFF0gBetVBgLJBOuoU7B9f74pQMSkyeohECr4xgib5vKi&#10;1pUNJ3rDuU2d4BGKlVbQpzRWUkbTo9dxFUYk7r7C5HXiOHXSTvrE436QeZbdSa8d8Ydej/jUozm0&#10;R6/A0kcg8+lezo5a48rza7E3s1LXV8vjA4iES/qD4Vef1aFhp104ko1iUHDLHN979ue2LPIcxI6x&#10;dZmDbGr537/5AQAA//8DAFBLAQItABQABgAIAAAAIQC2gziS/gAAAOEBAAATAAAAAAAAAAAAAAAA&#10;AAAAAABbQ29udGVudF9UeXBlc10ueG1sUEsBAi0AFAAGAAgAAAAhADj9If/WAAAAlAEAAAsAAAAA&#10;AAAAAAAAAAAALwEAAF9yZWxzLy5yZWxzUEsBAi0AFAAGAAgAAAAhAOA0bExAAgAAjQQAAA4AAAAA&#10;AAAAAAAAAAAALgIAAGRycy9lMm9Eb2MueG1sUEsBAi0AFAAGAAgAAAAhAGpGN/HaAAAABwEAAA8A&#10;AAAAAAAAAAAAAAAAmgQAAGRycy9kb3ducmV2LnhtbFBLBQYAAAAABAAEAPMAAAChBQAAAAA=&#10;" fillcolor="window" strokeweight=".5pt">
                <v:textbox>
                  <w:txbxContent>
                    <w:p w14:paraId="6450B1D9" w14:textId="25D60BCA" w:rsidR="004F6E70" w:rsidRPr="004F6E70" w:rsidRDefault="004F6E70" w:rsidP="004F6E70">
                      <w:pPr>
                        <w:spacing w:after="0"/>
                        <w:rPr>
                          <w:sz w:val="24"/>
                          <w:lang w:eastAsia="ja-JP"/>
                        </w:rPr>
                      </w:pPr>
                      <w:r w:rsidRPr="00045A8F">
                        <w:rPr>
                          <w:sz w:val="24"/>
                          <w:lang w:eastAsia="ja-JP"/>
                        </w:rPr>
                        <w:t>【記載欄】</w:t>
                      </w:r>
                    </w:p>
                  </w:txbxContent>
                </v:textbox>
              </v:shape>
            </w:pict>
          </mc:Fallback>
        </mc:AlternateContent>
      </w:r>
      <w:r w:rsidRPr="00C300B9">
        <w:rPr>
          <w:rFonts w:asciiTheme="minorEastAsia" w:eastAsiaTheme="minorEastAsia" w:hAnsiTheme="minorEastAsia"/>
          <w:b w:val="0"/>
          <w:bCs w:val="0"/>
          <w:color w:val="auto"/>
          <w:sz w:val="24"/>
          <w:szCs w:val="24"/>
          <w:lang w:eastAsia="ja-JP"/>
        </w:rPr>
        <w:t>３．承認に当たっての条件等</w:t>
      </w:r>
    </w:p>
    <w:p w14:paraId="4FF4F037" w14:textId="3F5C1457" w:rsidR="004F6E70" w:rsidRDefault="00000000">
      <w:pPr>
        <w:rPr>
          <w:sz w:val="24"/>
          <w:lang w:eastAsia="ja-JP"/>
        </w:rPr>
      </w:pPr>
      <w:r w:rsidRPr="00E15E82">
        <w:rPr>
          <w:sz w:val="24"/>
          <w:lang w:eastAsia="ja-JP"/>
        </w:rPr>
        <w:t>（条件がある場合のみ記載）</w:t>
      </w:r>
      <w:r w:rsidRPr="00E15E82">
        <w:rPr>
          <w:sz w:val="24"/>
          <w:lang w:eastAsia="ja-JP"/>
        </w:rPr>
        <w:br/>
      </w:r>
    </w:p>
    <w:p w14:paraId="20749950" w14:textId="77777777" w:rsidR="00730AA0" w:rsidRDefault="00000000" w:rsidP="004F6E70">
      <w:pPr>
        <w:spacing w:after="0"/>
        <w:rPr>
          <w:sz w:val="24"/>
          <w:lang w:eastAsia="ja-JP"/>
        </w:rPr>
      </w:pPr>
      <w:r w:rsidRPr="00E15E82">
        <w:rPr>
          <w:sz w:val="24"/>
          <w:lang w:eastAsia="ja-JP"/>
        </w:rPr>
        <w:t xml:space="preserve">※ </w:t>
      </w:r>
      <w:r w:rsidRPr="00E15E82">
        <w:rPr>
          <w:sz w:val="24"/>
          <w:lang w:eastAsia="ja-JP"/>
        </w:rPr>
        <w:t>本承認は、相手方機関との協定書締結をもって最終的に効力を生じるものとします。</w:t>
      </w:r>
      <w:r w:rsidRPr="00E15E82">
        <w:rPr>
          <w:sz w:val="24"/>
          <w:lang w:eastAsia="ja-JP"/>
        </w:rPr>
        <w:br/>
      </w:r>
    </w:p>
    <w:p w14:paraId="70E28BC1" w14:textId="3BB16B77" w:rsidR="004F6E70" w:rsidRDefault="00000000" w:rsidP="004F6E70">
      <w:pPr>
        <w:spacing w:after="0"/>
        <w:rPr>
          <w:sz w:val="24"/>
          <w:lang w:eastAsia="ja-JP"/>
        </w:rPr>
      </w:pPr>
      <w:r w:rsidRPr="00E15E82">
        <w:rPr>
          <w:sz w:val="24"/>
          <w:lang w:eastAsia="ja-JP"/>
        </w:rPr>
        <w:t>【備考】</w:t>
      </w:r>
    </w:p>
    <w:p w14:paraId="29586053" w14:textId="4E1E063F" w:rsidR="00522DBF" w:rsidRPr="00E15E82" w:rsidRDefault="00000000" w:rsidP="00730AA0">
      <w:pPr>
        <w:spacing w:after="0"/>
        <w:ind w:left="240" w:hangingChars="100" w:hanging="240"/>
        <w:rPr>
          <w:lang w:eastAsia="ja-JP"/>
        </w:rPr>
      </w:pPr>
      <w:r w:rsidRPr="00E15E82">
        <w:rPr>
          <w:sz w:val="24"/>
          <w:lang w:eastAsia="ja-JP"/>
        </w:rPr>
        <w:t>・承認後の協定内容に変更が生じる場合は、実施要項第</w:t>
      </w:r>
      <w:r w:rsidRPr="00E15E82">
        <w:rPr>
          <w:sz w:val="24"/>
          <w:lang w:eastAsia="ja-JP"/>
        </w:rPr>
        <w:t>7</w:t>
      </w:r>
      <w:r w:rsidRPr="00E15E82">
        <w:rPr>
          <w:sz w:val="24"/>
          <w:lang w:eastAsia="ja-JP"/>
        </w:rPr>
        <w:t>条に基づき、所定の手続を行ってください。</w:t>
      </w:r>
    </w:p>
    <w:sectPr w:rsidR="00522DBF" w:rsidRPr="00E15E82" w:rsidSect="000346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0B72" w14:textId="77777777" w:rsidR="00541B03" w:rsidRDefault="00541B03" w:rsidP="003851C3">
      <w:pPr>
        <w:spacing w:after="0" w:line="240" w:lineRule="auto"/>
      </w:pPr>
      <w:r>
        <w:separator/>
      </w:r>
    </w:p>
  </w:endnote>
  <w:endnote w:type="continuationSeparator" w:id="0">
    <w:p w14:paraId="70B92EAB" w14:textId="77777777" w:rsidR="00541B03" w:rsidRDefault="00541B03" w:rsidP="0038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A230" w14:textId="77777777" w:rsidR="00541B03" w:rsidRDefault="00541B03" w:rsidP="003851C3">
      <w:pPr>
        <w:spacing w:after="0" w:line="240" w:lineRule="auto"/>
      </w:pPr>
      <w:r>
        <w:separator/>
      </w:r>
    </w:p>
  </w:footnote>
  <w:footnote w:type="continuationSeparator" w:id="0">
    <w:p w14:paraId="24503DCD" w14:textId="77777777" w:rsidR="00541B03" w:rsidRDefault="00541B03" w:rsidP="00385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90072492">
    <w:abstractNumId w:val="8"/>
  </w:num>
  <w:num w:numId="2" w16cid:durableId="2137064355">
    <w:abstractNumId w:val="6"/>
  </w:num>
  <w:num w:numId="3" w16cid:durableId="657997705">
    <w:abstractNumId w:val="5"/>
  </w:num>
  <w:num w:numId="4" w16cid:durableId="2029791044">
    <w:abstractNumId w:val="4"/>
  </w:num>
  <w:num w:numId="5" w16cid:durableId="2009212945">
    <w:abstractNumId w:val="7"/>
  </w:num>
  <w:num w:numId="6" w16cid:durableId="1027757286">
    <w:abstractNumId w:val="3"/>
  </w:num>
  <w:num w:numId="7" w16cid:durableId="1376272386">
    <w:abstractNumId w:val="2"/>
  </w:num>
  <w:num w:numId="8" w16cid:durableId="1115757060">
    <w:abstractNumId w:val="1"/>
  </w:num>
  <w:num w:numId="9" w16cid:durableId="174938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1124"/>
    <w:rsid w:val="0015074B"/>
    <w:rsid w:val="001B06EE"/>
    <w:rsid w:val="0029639D"/>
    <w:rsid w:val="00326F90"/>
    <w:rsid w:val="00332030"/>
    <w:rsid w:val="003851C3"/>
    <w:rsid w:val="004F6E70"/>
    <w:rsid w:val="00522DBF"/>
    <w:rsid w:val="00541B03"/>
    <w:rsid w:val="00586F23"/>
    <w:rsid w:val="00730AA0"/>
    <w:rsid w:val="008E2C57"/>
    <w:rsid w:val="00A01554"/>
    <w:rsid w:val="00AA1D8D"/>
    <w:rsid w:val="00B47730"/>
    <w:rsid w:val="00BD0081"/>
    <w:rsid w:val="00C300B9"/>
    <w:rsid w:val="00C53BF7"/>
    <w:rsid w:val="00CB0664"/>
    <w:rsid w:val="00E15E82"/>
    <w:rsid w:val="00F741DB"/>
    <w:rsid w:val="00F7772B"/>
    <w:rsid w:val="00FC693F"/>
    <w:rsid w:val="00FE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1FAAAD6"/>
  <w14:defaultImageDpi w14:val="300"/>
  <w15:docId w15:val="{AFE70BBF-27B3-4406-BC32-DF4C297B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285</Characters>
  <Application>Microsoft Office Word</Application>
  <DocSecurity>0</DocSecurity>
  <Lines>25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塚本　淳一</cp:lastModifiedBy>
  <cp:revision>12</cp:revision>
  <dcterms:created xsi:type="dcterms:W3CDTF">2013-12-23T23:15:00Z</dcterms:created>
  <dcterms:modified xsi:type="dcterms:W3CDTF">2025-12-25T07:01:00Z</dcterms:modified>
  <cp:category/>
</cp:coreProperties>
</file>